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46" w:rsidRDefault="00196A46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96A46" w:rsidRDefault="007A16B2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стан виконання плану заходів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півріччя  2024 року </w:t>
      </w:r>
    </w:p>
    <w:p w:rsidR="00196A46" w:rsidRDefault="007A16B2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простору в Україні на період до 2030 року у Чернігівській області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затвердженого розпорядженням начальника обласної військової адміністрації              від 27.04.2023 № 205</w:t>
      </w:r>
    </w:p>
    <w:p w:rsidR="00196A46" w:rsidRDefault="00196A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0"/>
        <w:tblW w:w="14842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4"/>
        <w:gridCol w:w="28"/>
        <w:gridCol w:w="106"/>
        <w:gridCol w:w="2023"/>
        <w:gridCol w:w="1843"/>
        <w:gridCol w:w="1678"/>
        <w:gridCol w:w="24"/>
        <w:gridCol w:w="1972"/>
        <w:gridCol w:w="14"/>
        <w:gridCol w:w="4806"/>
        <w:gridCol w:w="14"/>
      </w:tblGrid>
      <w:tr w:rsidR="00196A46">
        <w:trPr>
          <w:gridAfter w:val="1"/>
          <w:wAfter w:w="14" w:type="dxa"/>
          <w:trHeight w:val="555"/>
        </w:trPr>
        <w:tc>
          <w:tcPr>
            <w:tcW w:w="2334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2157" w:type="dxa"/>
            <w:gridSpan w:val="3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1843" w:type="dxa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Запланована дата завершення</w:t>
            </w:r>
          </w:p>
        </w:tc>
        <w:tc>
          <w:tcPr>
            <w:tcW w:w="1678" w:type="dxa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 дата завершення</w:t>
            </w:r>
          </w:p>
        </w:tc>
        <w:tc>
          <w:tcPr>
            <w:tcW w:w="1996" w:type="dxa"/>
            <w:gridSpan w:val="2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4820" w:type="dxa"/>
            <w:gridSpan w:val="2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або послуга, які з'явились в результаті виконання заходу</w:t>
            </w:r>
          </w:p>
        </w:tc>
      </w:tr>
      <w:tr w:rsidR="00196A46">
        <w:trPr>
          <w:trHeight w:val="195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Напрям 1. Фізична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196A46">
        <w:trPr>
          <w:trHeight w:val="12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ціль1.1.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 за участю громадських організацій моніторинг та оцінку ступеня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послуг для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 (відповідно до Порядку проведення моніторингу та оцінки ступеня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інвалідністю, затвердженого постановою Кабінету Міністрів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від 26 травня 2021 року № 537)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відома управителів інформацію про об’єкти, які підлягають оцінці у відповідний період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об’єкти, які підлягають оцінці у 2024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відома управителів. 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обстеження та оцінку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занесених до переліку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 обласної державної адміністрації, управителі об’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єктів, які підлягають оцінці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відповідний період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28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Порядку проведення моніторингу та оцінки ступеня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 травня 2021 р.                 № 537,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Мінрегіоном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щороку визначаються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ипи об’єктів, що підлягають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оцінки ступеня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об’єктів фізичного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оточення і послуг для осіб з інвалідністю. </w:t>
            </w:r>
          </w:p>
          <w:p w:rsidR="00196A46" w:rsidRDefault="007A16B2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Станом на 01.07.2024 в області триває збір інформації згідно з визначеним Міністерством розвитку громад, територій та інфраструктури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раїни переліком об’єктів, які будуть обстежуватися у                   2024 році.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Зібрано, проаналізовано та оприлюдн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ено інформацію про стан фізичної доступності готелів, інших об’єктів, призначених для надання послуг з розміщення, курортних закладів,  приміщеннях, де здійснюють свою діяльність туроператори, об’єктів туристичної інфраструктури на транспортних магістралях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збір, систематизацію та аналіз інформації про стан фізичної доступності в готелях, інших об’єктах, призначених для надання послуг з розміщення, приміщеннях, де здійснюють свою діяльність туроператори, об’єктах туристичної інфраструктури на транс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портних магістралях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метою збору, систематизації та аналізу інформації про стан фізичної доступності надіслано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10.06.2024 районним військовим адміністраціям щодо отримання інформації про стан фізичної доступності в закладах розміщення (готелі, мотелі, сільські садиби, бази відпочинку,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тощо).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Зібрано і поширено достовірну інформацію про досту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пність спортивних об’єктів фізичного оточення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зібрати інформацію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кількості об’єктів спортивної інфраструктури, де можливий доступ до фізкультурно-спортивних послуг всіх груп населення, у т.ч. осіб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ї, молоді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Зібрано інформацію щодо загальної кількості об’єктів спортивної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інфраструктури в області, в т.ч., де є можливий доступ до фізкультурно-спортивних послуг всіх груп населення, зокрема, осіб з інвалідністю. 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чисельність спортивних споруд становить 2807, з яких 2690 споруди, що становить 95,8% пристосовані для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осіб з інвалідністю. В області налічується 27 стадіонів, 408 спортивних залів, 11 критих плавальних басейнів, з яких п’ять 25-ти метрових, 2007 відкритих площинних споруд (з яких 101 із синтетичним покриттям), 388 майданчиків з тренажерним обладнанням,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687 футбольних полів, 5 лижних баз, 4 веслувальні бази,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водно-спортивна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кінно-спортивні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бази, 54 стрілецьких тирів та 81 тренажерний зал. 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Однак, в результаті обстрілів і бойових дій, пов’язаних з російською агресією, 12 спортивних споруд зазнал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руйнувань, у т.ч. дві основні капітальні споруди, які мали статус баз олімпійської підготовки з біатлону і лижних гонок та важкої атлетики зруйновані практично повністю, а саме: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ДП «Олімпійський навчально-спортивний центр «Чернігів»;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навчально-спорти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 база СДЮШОР з лижного спорту.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з руйнуваннями, отриманими пошкодженнями та знаходженням спортивних об’єктів в зонах постійних обстрілів, в населених пунктах поблизу кордонів, 124 спортивні споруди протягом звітного періоду не працювали. 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і, спільними зусиллями, у т.ч. із залученням міжнародних партнерів,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вирішується питання щодо відновлення пошкоджених споруд та будівництва на місці повністю зруйнованих споруд нових сучасних об’єктів спортивної інфраструктури на рівні міжнародних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ів.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підготувати звіт щодо кількості об’єктів спортивної інфраструктури, де можливий доступ до фізкультурно-спортивних послуг всіх груп населення, у т.ч. осіб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звіт щодо загальної кількості об’єктів спортивної інфраструктури в області, в т.ч., де є можливий доступ до фізкультурно-спортивних послуг всіх груп населення, зокрема осіб з інвалідністю та надіслано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Мінмолодьспорту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аїни.</w:t>
            </w:r>
          </w:p>
          <w:p w:rsidR="00196A46" w:rsidRDefault="00196A46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поширити звіт щодо кількості об’єктів спортивної інфраструктури, де можливий доступ до фізкультурно-спортивних послуг всіх груп населення, у т.ч. осіб з інвалідністю на сайті Департаменту сім’ї, молоді та спорту обласної державної адміністрації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віт щодо загальної кількості об’єктів спортивної інфраструктури в області, в т.ч., де є можливий доступ до фізкультурно-спортивних послуг всіх груп населення, зокрема, осіб з інвалідністю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опубліковано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офіційному сайті Департаменту у розділі «Фізична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ьтура та спорт»/«Статистичні звіти»/«2023»/«Спортивні споруди Чернігівська область» </w:t>
            </w:r>
          </w:p>
          <w:p w:rsidR="00196A46" w:rsidRDefault="007A16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dsms.cg.gov.ua/index.php?id=21604&amp;tp=1&amp;pg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https://dsms.cg.gov.ua/index.php?id=21604&amp;tp=1&amp;pg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Зібрати та поширити інформацію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кількості об’єктів спортивної інфраструктури, на яких поліпшений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простір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ї, молоді та спорту обласної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Здійснюється збір інформації щодо кількості об’єктів спортивної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інфраструткцри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яких поліпшений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безбар’єрний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простір.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зібрати інформацію щодо кількості молодіжних центрів, які є доступними для всіх категорій молоді, у т.ч. молоді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Зібрано інформацію щодо кількості молодіжних центрів, які є доступними для всіх категорій молоді, у тому числі молоді з інвалідністю.</w:t>
            </w:r>
          </w:p>
          <w:p w:rsidR="00196A46" w:rsidRDefault="00196A46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звіт щодо кількості молодіжних центрів, які є доступними для всіх категорій молоді, у т.ч. молоді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ідготовлено звіт щодо кількості молодіжних центрів, які є доступними для всіх категорій молоді, у тому числі молоді з інвалідністю та надано Міністерству молоді та спорту України. 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молодіжних центрів, які є доступними для всіх категорій молоді,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окрема осіб з інвалідністю в Чернігівській області складає 3, зокрема:</w:t>
            </w:r>
          </w:p>
          <w:p w:rsidR="00196A46" w:rsidRDefault="007A16B2">
            <w:pPr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tooltip="https://www.facebook.com/all4youth.cn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https://www.facebook.com/all4youth.cn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196A46" w:rsidRDefault="007A16B2">
            <w:pPr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Корюківської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Корюківський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 «КУБ».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 </w:t>
            </w:r>
            <w:hyperlink r:id="rId11" w:tooltip="https://www.facebook.com/kor.mc.kub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https://www.facebook.com/kor.mc.kub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196A46" w:rsidRDefault="007A16B2">
            <w:pPr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міський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tooltip="https://www.facebook.com/NizhynYouthCenter/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https://www.facebook.com/NizhynYouthCenter/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A46" w:rsidRDefault="007A16B2">
            <w:pPr>
              <w:tabs>
                <w:tab w:val="left" w:pos="99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tooltip="https://www.instagram.com/nizhyn_youth_center/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https://www.instagram.com/nizhyn_youth_center/</w:t>
              </w:r>
            </w:hyperlink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доступність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 до отримання адміністративних послуг у ЦНАП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надати рекомендації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органам місцевого самоврядування, щодо облаштування приміщень ЦНАП з урахуванням потреб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157" w:type="dxa"/>
            <w:gridSpan w:val="3"/>
            <w:vMerge w:val="restart"/>
            <w:tcBorders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економічного розвитку обласної державної адмініст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рації,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</w:t>
            </w:r>
          </w:p>
          <w:p w:rsidR="00196A46" w:rsidRDefault="007A16B2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pStyle w:val="af9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 місцевого самоврядування повторно проінформовані про рекомендації </w:t>
            </w:r>
            <w:proofErr w:type="spellStart"/>
            <w:r>
              <w:rPr>
                <w:sz w:val="24"/>
                <w:szCs w:val="24"/>
              </w:rPr>
              <w:t>Мінцифри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щодо забезпечення виконання заходів з облаштування приміщень ЦНАП, їх територіальних підрозділів та віддалених робочих місць, з урахуванням потреб осіб з інвалідністю, зокрема з порушенням слуху та зору, налагодження співпраці з товариствами УТОС та УТОГ (</w:t>
            </w:r>
            <w:r>
              <w:rPr>
                <w:sz w:val="24"/>
                <w:szCs w:val="24"/>
              </w:rPr>
              <w:t>їх обласними та територіальним підрозділами).</w:t>
            </w:r>
          </w:p>
          <w:p w:rsidR="00196A46" w:rsidRDefault="007A16B2">
            <w:pPr>
              <w:pStyle w:val="af9"/>
              <w:ind w:firstLine="32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Крім того органам місцевого самоврядування, з метою покращення роботи ЦНАП, зокрема облаштування приміщень з урахуванням потреб </w:t>
            </w:r>
            <w:proofErr w:type="spellStart"/>
            <w:r>
              <w:rPr>
                <w:sz w:val="24"/>
                <w:szCs w:val="24"/>
              </w:rPr>
              <w:t>маломобільних</w:t>
            </w:r>
            <w:proofErr w:type="spellEnd"/>
            <w:r>
              <w:rPr>
                <w:sz w:val="24"/>
                <w:szCs w:val="24"/>
              </w:rPr>
              <w:t xml:space="preserve"> груп населення  та осіб з інвалідністю,   направлені інформаційні ма</w:t>
            </w:r>
            <w:r>
              <w:rPr>
                <w:sz w:val="24"/>
                <w:szCs w:val="24"/>
              </w:rPr>
              <w:t xml:space="preserve">теріали, створені Міністерством розвитку громад, територій та інфраструктури України, </w:t>
            </w:r>
            <w:proofErr w:type="spellStart"/>
            <w:r>
              <w:rPr>
                <w:sz w:val="24"/>
                <w:szCs w:val="24"/>
              </w:rPr>
              <w:t>Мінцифри</w:t>
            </w:r>
            <w:proofErr w:type="spellEnd"/>
            <w:r>
              <w:rPr>
                <w:sz w:val="24"/>
                <w:szCs w:val="24"/>
              </w:rPr>
              <w:t>, громадським організаціями тощо.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залучити представників органів місцевого самоврядування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інформаційно-просвітницьких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заходів (нарад, семінарів, тренінгів,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вчань тощо) у форматі он-лайн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забезпечення доступності адміністративних послуг у ЦНАП з урахуванням потреб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 населення</w:t>
            </w:r>
          </w:p>
        </w:tc>
        <w:tc>
          <w:tcPr>
            <w:tcW w:w="2157" w:type="dxa"/>
            <w:gridSpan w:val="3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196A46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pStyle w:val="af9"/>
              <w:ind w:firstLine="325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 метою підвищення рівня інформаційної обізнаності представники органів місцевого самоврядування, в т.ч. і працівники ЦНАПУ були залучені до </w:t>
            </w:r>
            <w:proofErr w:type="spellStart"/>
            <w:r>
              <w:rPr>
                <w:sz w:val="24"/>
                <w:szCs w:val="24"/>
              </w:rPr>
              <w:t>онлайн-семінару</w:t>
            </w:r>
            <w:proofErr w:type="spellEnd"/>
            <w:r>
              <w:rPr>
                <w:sz w:val="24"/>
                <w:szCs w:val="24"/>
              </w:rPr>
              <w:t xml:space="preserve"> «Інформаційна </w:t>
            </w:r>
            <w:proofErr w:type="spellStart"/>
            <w:r>
              <w:rPr>
                <w:sz w:val="24"/>
                <w:szCs w:val="24"/>
              </w:rPr>
              <w:t>безбар’єрність</w:t>
            </w:r>
            <w:proofErr w:type="spellEnd"/>
            <w:r>
              <w:rPr>
                <w:sz w:val="24"/>
                <w:szCs w:val="24"/>
              </w:rPr>
              <w:t xml:space="preserve">: доступні та етичні комунікації», присвячений основним </w:t>
            </w:r>
            <w:r>
              <w:rPr>
                <w:sz w:val="24"/>
                <w:szCs w:val="24"/>
              </w:rPr>
              <w:lastRenderedPageBreak/>
              <w:t>викликам та мож</w:t>
            </w:r>
            <w:r>
              <w:rPr>
                <w:sz w:val="24"/>
                <w:szCs w:val="24"/>
              </w:rPr>
              <w:t xml:space="preserve">ливим рішенням у сфері інформаційної </w:t>
            </w:r>
            <w:proofErr w:type="spellStart"/>
            <w:r>
              <w:rPr>
                <w:sz w:val="24"/>
                <w:szCs w:val="24"/>
              </w:rPr>
              <w:t>безбар’єрності</w:t>
            </w:r>
            <w:proofErr w:type="spellEnd"/>
            <w:r>
              <w:rPr>
                <w:sz w:val="24"/>
                <w:szCs w:val="24"/>
              </w:rPr>
              <w:t xml:space="preserve">, який відбувся 23.05.2024. 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Стратегічна ціль 1.2.: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Пристосовано головні входи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будівель органів виконавчої влади та місцевих державних адміністрацій для 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особами з інвалідністю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відома органів виконавчої влади та місцевих державних адміністрацій інформацію про необхідніст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пристосування головних входів до будівель, де вони розташовані, для використання особами з інвалідністю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Доведено до відома органів виконавчої влади та місцевих державних адміністрацій інформацію про необхідність пристосування головних входів до будівель, де вони розташовані, для використання особами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довести до відома органів місцевого самоврядування інформацію про необхідність пристосування головних входів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розробці програм комплексного відновлення територій громад, для використання особами з інвалідністю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архітектури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Доведено до відома органів місцевого самоврядування інформацію про необхідність пристосування головних входів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розробці програм комплексного відновлення територій громад, для використання особами з інвалідністю.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функціонування системи цивільного захисту і безпеки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облаштувати споруди цивільного захисту засобами, що забезпечують доступ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 питань цивільного захисту та оборонної роботи обласної державної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                         (у порядку рекомендації),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районні державні адміністрації,          </w:t>
            </w:r>
          </w:p>
          <w:p w:rsidR="00196A46" w:rsidRDefault="007A16B2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суб’єкти господарювання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Районними військовими адміністраціями, виконавчими комітетами сільських, селищних, міських рад постійно проводиться активна робота щодо обладнання фонду захисних споруд засобами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доступуп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 населення. </w:t>
            </w:r>
          </w:p>
          <w:p w:rsidR="00196A46" w:rsidRDefault="007A16B2">
            <w:pPr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області обладнано 15 сховищ, 27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протирадіаційних укриттів, 1 споруда подвійного призначення та 97 найпростіших укриттів.</w:t>
            </w:r>
          </w:p>
          <w:p w:rsidR="00196A46" w:rsidRDefault="00196A46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дооблаштувати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укриття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закладах освіти, зокрема засобами, що забезпечують доступ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 державної адміністрації,</w:t>
            </w:r>
          </w:p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х, селищних рад                          (у порядку рекомендації)</w:t>
            </w:r>
          </w:p>
          <w:p w:rsidR="00196A46" w:rsidRDefault="00196A46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Станом на 01.07.2024 із 885 закладів освіти області 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мають укриття (5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власні укриття,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знаходяться поза межами закладів освіти), з них у 781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закладах укриття рекомендовано до використання за призначенням та у 2 тривають ремонтні роботи щодо приведення їх у готовність. Зовсім не мають укриттів 102 заклади освіти області.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182 закладах освіти укриття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облаштовані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засобами, що забезпечують доступ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 населення, включаючи осіб з інвалідністю.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кошти обласного, місцевого бюджетів, а також за допомогою коштів різних благодійних організацій приведено у готовність укриття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закладах освіти та встановлено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швидкоспоруджуваних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сних споруд цивільного захисту модульного типу.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закладах вищої та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обладнані пандуси.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Створено умови для дистанційного навчання здобувачів освіти всіх освітньо-кваліфікаційних категорій, що надає їм рівні можливості та забезпечує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вільний доступ до здобуття освіти.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4" w:tooltip="https://docs.google.com/document/d/1OG4rTEht7FoNf6M7g3lnaO3VhZCTI8S0QO1elKgt8xU" w:history="1">
              <w:r>
                <w:rPr>
                  <w:rStyle w:val="afd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https://docs.google.com/document/d/1OG4</w:t>
              </w:r>
              <w:r>
                <w:rPr>
                  <w:rStyle w:val="afd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rTEht7FoNf6M7g3lnaO3VhZCTI8S0QO1elKgt8xU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в закладах охорони здоров'я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 оцінку потреб, планування, фінансування та визначення строків облаштування споруд цивільного захисту засобами, що забезпечують їх доступність для мало 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охорони здоров’я обласної державної адміністрації,</w:t>
            </w:r>
          </w:p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виконавчі органи міських, сільських, селищних рад </w:t>
            </w:r>
          </w:p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закладах охорони здоров'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Чернігівської області функціонують  87 закладів охорони здоров’я (з них 4 медичні коледжі), які мають 74 захисні споруди цивільного захисту (9 сховищ, 20 протирадіаційних укриттів та 45 найпростіших укриттів). Деякі заклади охорони здоров'я, у яких на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лансі відсутні захисні споруди, мають можливість використовувати захисні споруди інших суб’єктів господарювання.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даному етапі проводиться робота по укладанню відповідних договорів на використання таких захисних споруд, або отримання листів-погоджень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 використання.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облаштувати  укриття допоміжними засобами в закладах охорони здоров’я для персоналу та пацієнтів закладів, в тому числі для осіб з обмеженими фізичними можливостями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охорони здоров’я обласної державної адміністрації,</w:t>
            </w:r>
          </w:p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виконавчі органи міських, сільських, селищних рад </w:t>
            </w:r>
          </w:p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охорони здоров’я для персоналу та пацієнтів закладів, в тому числі для осіб з обмеженими фізичними можливостями, укриття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облаштовані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допоміжними засобами  для осіб з інвалідністю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доступність будівель і приміщень закладів освіти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 із забезпеченням універсального дизайну та розумного пристосування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ремонтні роботи щодо забезпечення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доступності закладів освіти усіх рівнів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освіти і науки обласної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державної адміністрації,</w:t>
            </w:r>
          </w:p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pStyle w:val="aff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першого поверху всіх закладів загальної середньої освіти створено архітектурну доступність для осіб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інвалідністю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груп.  У 314 закладах на в ході в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облаштовано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пандус та у  318 закладах поручні  які відповідають державним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дівельним нормам. Також 314 закладів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облаштовані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контрасними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обмежувальними смугами на сходах в середині приміщення. Варто зазначити, що у 92  закладах переобладнано туалетні кімнати у 43 встановлено кнопки виклику чергового, у 11 закладах в середині примі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облаштовано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підіймальні платформи, та у 8 закладах на в ході  в приміщення.</w:t>
            </w:r>
          </w:p>
          <w:p w:rsidR="00196A46" w:rsidRDefault="007A16B2">
            <w:pPr>
              <w:pStyle w:val="aff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Крім того, проведено роботу щодо створення баз даних доступності осіб з особливими потребами до закладів та установ освіти (облаштування території, прилеглої до будівлі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аду або установи, для комфортного пересування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населення; тактильні таблички з інформацією, зазначеною шрифтом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пандус на вході до будівлі; сходи на вході та всередині будівлі; дверні прорізи; санвузли 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ення). Робота щодо її оновлення продовжується</w:t>
            </w:r>
          </w:p>
          <w:p w:rsidR="00196A46" w:rsidRDefault="007A16B2">
            <w:pPr>
              <w:pStyle w:val="12"/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Стратегічна ціль 1.3.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у сфері доступності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Підвищено рівень обізнаності та професійних компетентностей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державних службовців, посадових осіб місцевого самоврядування,</w:t>
            </w:r>
          </w:p>
          <w:p w:rsidR="00196A46" w:rsidRDefault="007A16B2">
            <w:pPr>
              <w:spacing w:line="240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 та власників туристичної інфраструктури, для працівників державних та комунальних установ, організацій, професійних</w:t>
            </w:r>
          </w:p>
          <w:p w:rsidR="00196A46" w:rsidRDefault="007A16B2">
            <w:pPr>
              <w:spacing w:line="240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спільнот та громадськості щодо принципів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навчання державних службовців та посадових осіб місцевого самоврядування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 державної адміністрації,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регіональний центр підвищення кваліфікації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27-28 лютого 2024 року в рамках навчання за загальною короткостроковою програмою підвищення кваліфікації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застосування міжнародного гуманітарного права в Україні»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висвітлені питання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на засадах рівності, недискримін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ації, доступності. Всього було охоплено 108 державних службовців місцевих державних адміністрацій, посадових осіб органів місцевого самоврядування області. </w:t>
            </w:r>
          </w:p>
          <w:p w:rsidR="00196A46" w:rsidRDefault="007A16B2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24–25 квітня 2024 року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рамках навчання за загальною короткостроковою програмою підвищення кваліфікації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«Забезпечення створення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безбар’єрного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простору на засадах рівності, недискримінації, доступності та інклюзії» взяло участь                     46 осіб.</w:t>
            </w:r>
          </w:p>
          <w:p w:rsidR="00196A46" w:rsidRDefault="007A16B2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– 31 травня 2024 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 рамках навчання за загальною короткостроковою програмою підвищення кваліфікації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«Публічна служба і права людини» взяло участь 120 осіб.</w:t>
            </w:r>
          </w:p>
          <w:p w:rsidR="00196A46" w:rsidRDefault="007A16B2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(семінари, круглі столи тощо) з суб’єктами туристичної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щодо інформування про сучасні тенденції із створення безперешкодного середовища для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законодавства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нормативних актів з питань доступності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комунальний заклад «Чернігівський регіональний центр підвищення кваліфікації» (у порядку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мендації),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             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іальними громадами Чернігівської області складено графіки 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заходів (семінари, круглі столи тощо) з суб’єктами туристичної інфраструктури про сучасні тенденції із створення безперешкодного середовища для осіб з інвалідністю та інших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 на території Чернігівської області.</w:t>
            </w:r>
          </w:p>
          <w:p w:rsidR="00196A46" w:rsidRDefault="00196A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(семінари,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углі столи тощо) з суб’єктами туристичної інфраструктури щодо інформування про сучасні тенденції із створення безперешкодного середовища для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законодавства та нормативних актів з питань доступності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«Чернігівський регіональний центр підвищення кваліфікації» (у порядку рекомендації),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громадські організації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ради взяв участь у форумі «ЧЕК-ЛИСТ ПОРАД ГОСТИННОСТІ БЕЗ БАР’ЄРІВ» в                      м. Чернігові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передано матеріали для використання в роботі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Сосницькому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краєзнавчому музею ім.                                       Ю.С.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(16.02.2024).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Семенівській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міській територіальній громаді (враховуючи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ситуацію) було проведено індиві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дуальну бесіду з керівником закладу готелю «Ревна» щодо створення безперешкодного середовища для осіб з інвалідністю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Короп в інформаційно-туристичному центрі «Космос» проведено семінар «Створення безперешкодного середовища для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Коропської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територіальної громади»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(05.03.2024).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Новгород-Сіверська територіал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ьна громада з метою налагодження дієвої роботи з суб’єктами туристичної інфраструктури, власниками та користувачами туристичних закладів сформувала робочу групу для здійснення фотографування закладів готельно-ресторанного бізнесу, закладів розміщення, вбир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алень, підходів, входів до будівель, наявності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маркування тощо (березень 2024 року).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Яблунівській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територіальній громаді проведено круглий стіл «Вікно у світ для осіб з обмеженими можливостями!» (18.03.2024).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Представники сфери туризму, 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’єкти господарювання, які надають послуги з тимчасового розміщення (проживання), харчування, інші суб’єкти туристичної діяльності долучилися до лекції на тему: «Основи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спілкування для закладів гостинності» 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сприяння Міністерства розвитку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омад, територій та інфраструктури України (25.04.2024). Також  пройшли курси та отримано 14 сертифікатів представниками сфери туризму, суб’єкти господарювання, які надають послуги з тимчасового розміщення (проживання), харчування, інші суб’єкти туристичної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діяльності на теми: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галузі гостинності» 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грамотність» на платформі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Дія.Освіта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Ніжинській територіальній громаді з травня 2024 року розпочалась реалізація туристичного екскурсійного маршруту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«Місто на дотик» (екскурсов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– науковий співробітник, особа з інвалідністю).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інформувати про проведені заходи та про важливість створення фізичної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сайті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Департаменту культури і туризму, національностей та релігій обласної державної адміністрації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«Чернігівський регіональний центр підвищення кваліфікації» (у порядку рекомендації),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              (у порядку рекомендац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важливість створення фізичної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розміщується на сайті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Департаменту культури і туризму, національностей та релігій обласної державної адміністрації.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https://dkult.cg.gov.ua/index.php?id=38659&amp;tp=1&amp;pg=</w:t>
            </w:r>
          </w:p>
          <w:p w:rsidR="00196A46" w:rsidRDefault="00196A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проведення циклу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«Чернігівський регіональний центр підвищення кваліфікації» (у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порядку рекомендації),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              (у порядку рекомендації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підготовки та проведення циклу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недискримінації було складено графіки.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 цикл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«Чернігівський регіональний центр підвищення кваліфікації» (у порядку рекомендації),</w:t>
            </w:r>
          </w:p>
          <w:p w:rsidR="00196A46" w:rsidRDefault="007A16B2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             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асідання педагогічної ради щодо створення умов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освітнього простору коледжу засобами інформаційно-комунікативних технологій на прикладі здобувачів освіти, що навчаються за межами країни. </w:t>
            </w:r>
          </w:p>
          <w:p w:rsidR="00196A46" w:rsidRDefault="007A16B2">
            <w:pPr>
              <w:spacing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29.05.2024 проведено засідання педагогічної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 щодо підвищення кваліфікації викладачів та опанування додаткових компетентностей при створенні умов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освітнього простору коледжу.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1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Напрям 2. Інформаційна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Брайля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великошрифтовий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друк,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аудіодискрипція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тифл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окоментування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2.1.: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196A46">
        <w:trPr>
          <w:trHeight w:val="251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Забезпечено задоволення інформаційних потреб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оплату послуг з перекладу жестовою мовою інформаційних, соціальних тощо телепередач філії ПАТ «НСТУ» «Чернігівська регіональна дирекція»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інформаційної діяльності та зв’язків з громадськістю обласної державної адміністрації,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вська обласна організація Українського товариства глухих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Впродовж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півріччя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року  забезпечено оплату послуг з перекладу жестовою мовою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телпередач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філії АТ «НСТУ» «Чернігівська регіональна дирекція» на загальну суму                          22,5 тис.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загальний хронометраж перекладених передач – 661 хв.</w:t>
            </w:r>
          </w:p>
          <w:p w:rsidR="00196A46" w:rsidRDefault="007A16B2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зв’язку зі зміна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у сітці мовлення телеканалів АТ «НСТУ» наразі  переклад жестовою мовою більшості телепередач забезпечується централізовано, коштом суспільного мовника.</w:t>
            </w:r>
          </w:p>
          <w:p w:rsidR="00196A46" w:rsidRDefault="00196A46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фонд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аудіозаписів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творів письменників Чернігівщини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культури і туризму, національностей та релігій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сьогодні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аудійовано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творів, загальним хронометражем близько 19 годин, які розміщені на офіційних сайтах обласних бібліотек та платформі MЕГОГО.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Так, 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Чухліб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ведмедів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Ткач «Анюта».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tooltip="https://www.youtube.com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@alena13ua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tooltip="https://www.youtube.com/hashtag/%25D%BC%D0%B5%D0%B3%D0%BE%D0%B3%D0%BE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</w:t>
              </w:r>
              <w:proofErr w:type="spellStart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hashtag</w:t>
              </w:r>
              <w:proofErr w:type="spellEnd"/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/%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BC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3%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BE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3%D0%BE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1.Збірка новел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Розшукуєт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дракон».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Терещенко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2.«Нескорена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Авторство: ТОВ «ЧЕЛАЙН МЕДІА ГРУП»;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3.Збірка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віршів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Босоніж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снігах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травах».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https://www.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youtube.com/channel/UCIr-KwA-vqKVH9QhPKQxbMg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" w:tooltip="https://www.youtube.com/hashtag/%D0%BC%D0%B5%D0%B3%D0%BE%D0%B3%D0%BE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«Черні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гівська обласна універсальна наукова бібліотека імені Софії та Олександра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Мастєрова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дочка».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канал бібліотеки: https://www.youtube.com/channel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/UCOdPsuphAMLo-Eebb0Sb1Uw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tooltip="https://www.youtube.com/hashtag/%D0%BC%D0%B5%D0%B3%D0%BE%D0%B3%D0%BE" w:history="1">
              <w:r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Стратегічна ціль 2.2 : інформація, необхідна для забезпечення щоденних потреб громадян, є доступною та актуальною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6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постійний аналіз виконання Національної стратегії із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 в Україні на період                     до 2030 року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надання інформації Департаменту інформаційної діяльності та зв’язків з громадськістю обласно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 державної адміністрації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виконання заходів та завдань, визначених Обласним планом заходів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Структурні підрозділи обласної державної адміністрації,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інформаційної діяльності та зв’язків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громадськістю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виконання завдань та заходів, визначених Облас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 планом заходів на 2023-2024 роки з реалізації Національної стратегії зі створення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простору в Україні до 2030 року, розміщується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офіціному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сайті обласної державної адміністрації в рубриці «Для громадськості», підрубриці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https://cg.gov.ua/index.php?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id=39098&amp;tp=1).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оприлюднити на офіційному сайті обласної державної адміністрації  інформацію про виконання кожного завершеного заходу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інформаційної діяльності та зв’язків з громадськістю обласної державної адміністрації, структурні підрозділи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196A46">
            <w:pPr>
              <w:ind w:left="140" w:right="1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196A46">
            <w:pPr>
              <w:spacing w:line="240" w:lineRule="auto"/>
              <w:ind w:firstLine="40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6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 інформаційну кампанію «Україна без бар’єрів»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розмістити інформаційні матеріали у рамках інформаційно-просвітницької кампанії «Україна без бар’єрів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інформаційної діяльності та зв’язків з громадськістю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структурні підрозділи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обласної державної адміністрації у розділі «Для громадськості» створено рубрику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Безбар'єрність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де розміщено короткі відомості:</w:t>
            </w:r>
          </w:p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 Національну стратегію із створення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безбар'єрного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простору в України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період до 2030 року;</w:t>
            </w:r>
          </w:p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обласний план заходів на 2023-2024 роки з її реалізації та його виконання, посилення на раніше надані інформаційні матеріали;</w:t>
            </w:r>
          </w:p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альбом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єрних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рішень;</w:t>
            </w:r>
          </w:p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довідник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єрності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освітній серіал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Безбар'єрна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грамотність»</w:t>
            </w:r>
          </w:p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безбар’єрних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подій».</w:t>
            </w:r>
          </w:p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Відповідні розділи створені також на офіційних сайтах структурних підрозділів обласної державної адміністрації: Департаменту соціального захисту населення, Департаменту з питань цивільного захисту та оборонної роботи, управлінн</w:t>
            </w:r>
            <w:r>
              <w:rPr>
                <w:rFonts w:ascii="Times New Roman" w:hAnsi="Times New Roman"/>
                <w:sz w:val="24"/>
                <w:szCs w:val="24"/>
              </w:rPr>
              <w:t>я освіти та науки, управління охорони здоров'я.</w:t>
            </w:r>
          </w:p>
          <w:p w:rsidR="00196A46" w:rsidRDefault="007A16B2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Окрім того, 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обласної військової  адміністрації, а також на її офіційних сторінках у соціальних мережах впродовж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півріччя 2024 року були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оприлюдені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повідомлення про компенсацію за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штування робочих місць для осіб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інвалідіінстю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розширення функціоналу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онлайн-мапи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сервісів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Швидкодопомога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передачу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мікроавтобува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навчально-реабілітаційному центру від Фундації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», професійне навчання для учасників бойових дій  т</w:t>
            </w:r>
            <w:r>
              <w:rPr>
                <w:rFonts w:ascii="Times New Roman" w:hAnsi="Times New Roman"/>
                <w:sz w:val="24"/>
                <w:szCs w:val="24"/>
              </w:rPr>
              <w:t>а людей з інвалідністю внаслідок війни, безоплатне протезування для людей з інвалідністю, освітній серіал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галузі гостинності»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платформія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Дія.Освіта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автошколи для людей з інвалідністю, мобільний підрозділ АТ «Ощадбанк» для мешканців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прифронтових територій, заплановане у травні відкриття стаціонарного відділення цілодобового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перебцування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осіб з інвалідністю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Гончарівській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громаді.  </w:t>
            </w:r>
          </w:p>
          <w:p w:rsidR="00196A46" w:rsidRDefault="007A16B2">
            <w:pPr>
              <w:pStyle w:val="3"/>
              <w:spacing w:before="0" w:after="0" w:line="240" w:lineRule="auto"/>
              <w:ind w:firstLine="1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Також,  поширювалася інформація про: створення центрів життєстійкості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громадах області, як підтр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имати ментальне здоров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– очима дітей,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фізкультурно-озлоровчий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забіг в раках програми «Активні парки», підтримку ментального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ветеранів,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роботу аптек на колесах,  День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спільнодії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задля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ментального здоров’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 дітей, про ветеранську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безбар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’є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соціальні послуги що надаються на Чернігівщині.</w:t>
            </w:r>
          </w:p>
          <w:p w:rsidR="00196A46" w:rsidRDefault="00196A46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trHeight w:val="381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Здійснено заходи щодо доступу до отримання медичних послуг для осіб з порушеннями слуху та мовлення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прийняти у штат закладу охорони здоров’я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сурдоперекладача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заключити договір з підприємством «УТОГ»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hd w:val="clear" w:color="auto" w:fill="FFFFFF" w:themeFill="background1"/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закладів охорони здоров’я області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заключити договір з підприємством «УТОГ».</w:t>
            </w:r>
          </w:p>
        </w:tc>
      </w:tr>
      <w:tr w:rsidR="00196A46">
        <w:trPr>
          <w:trHeight w:val="381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1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Напрям 3. Цифрова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Усі суспільні групи мають доступ до швидкісного Інтернету, публічних послуг та публічної цифрової інформації</w:t>
            </w:r>
          </w:p>
        </w:tc>
      </w:tr>
      <w:tr w:rsidR="00196A46">
        <w:trPr>
          <w:trHeight w:val="381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3.1.: швидкісний Інтернет та засоби доступу доступні для всіх</w:t>
            </w:r>
          </w:p>
        </w:tc>
      </w:tr>
      <w:tr w:rsidR="00196A46">
        <w:trPr>
          <w:trHeight w:val="381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заклади охорони здоров’я та центри соціально-психологічної реабілітації дітей доступом до швидкісного Інтернету та засобами доступу до нього</w:t>
            </w:r>
          </w:p>
        </w:tc>
      </w:tr>
      <w:tr w:rsidR="00196A46">
        <w:trPr>
          <w:trHeight w:val="381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left="-2" w:right="57" w:firstLine="14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 в центрах соціально-психологічної  реабілітації дітей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обласної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1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2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соціально-психологічної  реабілітації дітей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знаходиться на стадії ремонту. 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іншому закладі проведений кабельний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196A46">
        <w:trPr>
          <w:trHeight w:val="381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Забезпечено доступ до Інтернету стандарту 4G на прикордонних населених пунктах</w:t>
            </w:r>
          </w:p>
          <w:p w:rsidR="00196A46" w:rsidRDefault="00196A46">
            <w:pPr>
              <w:spacing w:line="240" w:lineRule="auto"/>
              <w:ind w:firstLine="41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6A46">
        <w:trPr>
          <w:trHeight w:val="381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організувати заходи з розміщення додаткових базових станцій операторами мобільного зв’язку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Лайфселл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«ВФ Україна» 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енергоефективності, транспорту, зв’язку та житлово-комунального господарства обласної державної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-100" w:firstLine="4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2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tabs>
                <w:tab w:val="left" w:pos="5186"/>
              </w:tabs>
              <w:spacing w:line="240" w:lineRule="auto"/>
              <w:ind w:firstLine="3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2024 році додатково запущено 36 базових станцій.</w:t>
            </w:r>
          </w:p>
          <w:p w:rsidR="00196A46" w:rsidRDefault="007A16B2">
            <w:pPr>
              <w:tabs>
                <w:tab w:val="left" w:pos="5186"/>
              </w:tabs>
              <w:spacing w:line="240" w:lineRule="auto"/>
              <w:ind w:firstLine="3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«ВФ Україна» введено в експлуатацію 11 базових станцій                              (м. Чернігів,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с-ще Козелець,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Максим,          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Ладівщина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.Голубівка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96A46" w:rsidRDefault="007A16B2">
            <w:pPr>
              <w:tabs>
                <w:tab w:val="left" w:pos="5186"/>
              </w:tabs>
              <w:spacing w:line="240" w:lineRule="auto"/>
              <w:ind w:firstLine="3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побудовано та введено в експлуатацію 12 базових станцій                           (м. Чернігів – 2 од.,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Ніжин, м. Бахмач,                с. Рубан,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Івангород,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Ярославка,                     с. Красне).</w:t>
            </w:r>
          </w:p>
          <w:p w:rsidR="00196A46" w:rsidRDefault="007A16B2">
            <w:pPr>
              <w:tabs>
                <w:tab w:val="left" w:pos="5186"/>
              </w:tabs>
              <w:spacing w:line="240" w:lineRule="auto"/>
              <w:ind w:firstLine="3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Лайфсел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додатково побудовано та введено в експлуатацію 13 станцій                      (м. 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ігів – 4, м. Прилуки – 2, м. Ніжин,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Десна,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с.Неданчичі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Єрків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Лихолітки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Вопивзів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Олешня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96A46">
        <w:trPr>
          <w:trHeight w:val="381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Забезпечено необхідним програмним забезпеченням та засобами доступу до Інтернету осіб з інвалідністю, 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 освіти та культури, бібліотек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населених пунктів</w:t>
            </w:r>
          </w:p>
        </w:tc>
      </w:tr>
      <w:tr w:rsidR="00196A46">
        <w:trPr>
          <w:trHeight w:val="381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бібліотеки комп'ютерними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тифлокомплексами</w:t>
            </w:r>
            <w:proofErr w:type="spellEnd"/>
          </w:p>
        </w:tc>
        <w:tc>
          <w:tcPr>
            <w:tcW w:w="2023" w:type="dxa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 обласної державної адміністрації,</w:t>
            </w:r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районні державні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1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Здійснюється пошук благодійників для забезпечення бібліотек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тифлокомплексами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A46">
        <w:trPr>
          <w:trHeight w:val="381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бібліотеки засобами доступу до Інтернету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2" w:right="57" w:firstLine="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моніторингу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встановлено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наступне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197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бібліотек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Чернігівській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651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комп’ютер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з них 171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(543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комп’ютери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доступ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196A46" w:rsidRDefault="007A16B2">
            <w:pPr>
              <w:spacing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бібліотек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доступу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ійснюється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зарахунок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благодійних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196A46" w:rsidRDefault="007A16B2">
            <w:pPr>
              <w:spacing w:line="240" w:lineRule="auto"/>
              <w:ind w:firstLine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Бібліотеки у закладах вищої та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мають засобами доступу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інтернету</w:t>
            </w:r>
            <w:proofErr w:type="spellEnd"/>
          </w:p>
          <w:p w:rsidR="00196A46" w:rsidRDefault="007A16B2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Напрям 4. Суспільна та громадянська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 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4.1.: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4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заходи щодо впровадження практик та механізмів соціальної та громадської участі, зокрема щодо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проведення заходів молодіжної роботи з охопленням молоді з інвалідністю та молоді з числа внутрішньо переміщених осіб, які постраждали внаслідок війни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обласної державної адміністр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ації, комунальна установа «Чернігівський обласний молодіжний центр» Чернігівської обласної ради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996" w:type="dxa"/>
            <w:gridSpan w:val="2"/>
            <w:tcBorders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tabs>
                <w:tab w:val="left" w:pos="0"/>
              </w:tabs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Організовано заходи молодіжної роботи з охопленням молоді з інвалідністю та молоді з числа внутрішньо переміщених осіб, які постраждали внаслідок війни.</w:t>
            </w:r>
          </w:p>
          <w:p w:rsidR="00196A46" w:rsidRDefault="00196A46">
            <w:pPr>
              <w:spacing w:line="240" w:lineRule="auto"/>
              <w:ind w:firstLine="4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заходи молодіжної роботи з охопленням молоді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інвалідністю та молоді з числа внутрішньо переміщених осіб, яка постраждала внаслідок війни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Департамент сім’ї, молоді та спорту обласної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державної адміністрації, комунальна установа «Чернігівський обласний молодіжний центр» Чернігівської обласної ради (у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рекомендації)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31.01.2024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року відбулася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громад)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релокації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центру.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відбувся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«ТРИМАЙ»,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впроваджується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фондом ООН (ЮНІСЕФ)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партнерстві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YouthUp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Німецького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KfW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напрацювання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ініціатив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вирішенню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 та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центром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проєку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2.0»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ініціативної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впроваджується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 «СФЕРА МОЛОДІ» 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звільнених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ІСАР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Фонду «Партнерство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активу з громад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важливості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залучення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думки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ментального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ромадах. 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напрацьовані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567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Реалізовано програму залучення молоді до громадянського та політичного життя, зокрема, осіб з інвалідністю та молоді з числа внутрішньо переміщених осіб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освітньо-виховні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(тренінги, семінари, форуми) для представників молодіжних центрів та активної молоді для підвищення рівня їх спроможності та якості діяльності, зокрема щодо роботи з різними категоріями молоді, у т.ч. особами з інвалідністю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молоді з числа внутрішньо переміщених осіб, для її залучення до громадянського та політичного життя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обласної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комунальна установа «Чернігівський обласний молодіжний центр» Чернігівської обласн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 ради (у порядку рекомендації)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pStyle w:val="docy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04.01.2024 відбувся </w:t>
            </w:r>
            <w:proofErr w:type="spellStart"/>
            <w:r>
              <w:rPr>
                <w:lang w:val="uk-UA"/>
              </w:rPr>
              <w:t>ідеятон</w:t>
            </w:r>
            <w:proofErr w:type="spellEnd"/>
            <w:r>
              <w:rPr>
                <w:lang w:val="uk-UA"/>
              </w:rPr>
              <w:t xml:space="preserve">  «</w:t>
            </w:r>
            <w:proofErr w:type="spellStart"/>
            <w:r>
              <w:rPr>
                <w:lang w:val="uk-UA"/>
              </w:rPr>
              <w:t>Ідеї.Молодь.Дії</w:t>
            </w:r>
            <w:proofErr w:type="spellEnd"/>
            <w:r>
              <w:rPr>
                <w:lang w:val="uk-UA"/>
              </w:rPr>
              <w:t xml:space="preserve">» в межах проекту «Чернігівська обласна підтримка молоді», який є частиною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t> </w:t>
            </w:r>
            <w:r>
              <w:rPr>
                <w:lang w:val="uk-UA"/>
              </w:rPr>
              <w:t xml:space="preserve">«Зміцнення громадської довіри в Україні» - </w:t>
            </w:r>
            <w:r>
              <w:t>UCBI</w:t>
            </w:r>
            <w:r>
              <w:rPr>
                <w:lang w:val="uk-UA"/>
              </w:rPr>
              <w:t xml:space="preserve">, що підтримує Агентство США з міжнародного розвитку </w:t>
            </w:r>
            <w:r>
              <w:t>USAID</w:t>
            </w:r>
            <w:r>
              <w:rPr>
                <w:lang w:val="uk-UA"/>
              </w:rPr>
              <w:t xml:space="preserve"> </w:t>
            </w:r>
            <w:proofErr w:type="spellStart"/>
            <w:r>
              <w:t>Ukraine</w:t>
            </w:r>
            <w:proofErr w:type="spellEnd"/>
            <w:r>
              <w:rPr>
                <w:lang w:val="uk-UA"/>
              </w:rPr>
              <w:t xml:space="preserve"> - </w:t>
            </w:r>
            <w:r>
              <w:t>USAID</w:t>
            </w:r>
            <w:r>
              <w:rPr>
                <w:lang w:val="uk-UA"/>
              </w:rPr>
              <w:t xml:space="preserve"> Україна.</w:t>
            </w:r>
          </w:p>
          <w:p w:rsidR="00196A46" w:rsidRDefault="007A16B2">
            <w:pPr>
              <w:pStyle w:val="aff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>
              <w:t xml:space="preserve">15 команд з 15 громад </w:t>
            </w:r>
            <w:proofErr w:type="spellStart"/>
            <w:r>
              <w:t>Чернігівської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представили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  <w:r>
              <w:t xml:space="preserve"> </w:t>
            </w:r>
            <w:proofErr w:type="spellStart"/>
            <w:r>
              <w:t>задля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на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реалізацію</w:t>
            </w:r>
            <w:proofErr w:type="spellEnd"/>
            <w:r>
              <w:t xml:space="preserve">. </w:t>
            </w:r>
            <w:proofErr w:type="spellStart"/>
            <w:r>
              <w:t>Було</w:t>
            </w:r>
            <w:proofErr w:type="spellEnd"/>
            <w:r>
              <w:t xml:space="preserve"> </w:t>
            </w:r>
            <w:proofErr w:type="spellStart"/>
            <w:r>
              <w:t>обрано</w:t>
            </w:r>
            <w:proofErr w:type="spellEnd"/>
            <w:r>
              <w:t xml:space="preserve"> 10 </w:t>
            </w:r>
            <w:proofErr w:type="spellStart"/>
            <w:r>
              <w:t>фіналістів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отримали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  <w:r>
              <w:t xml:space="preserve"> для </w:t>
            </w:r>
            <w:proofErr w:type="spellStart"/>
            <w:r>
              <w:t>реал</w:t>
            </w:r>
            <w:r>
              <w:t>ізації</w:t>
            </w:r>
            <w:proofErr w:type="spellEnd"/>
            <w:r>
              <w:t xml:space="preserve"> </w:t>
            </w:r>
            <w:proofErr w:type="spellStart"/>
            <w:r>
              <w:t>своїх</w:t>
            </w:r>
            <w:proofErr w:type="spellEnd"/>
            <w:r>
              <w:t xml:space="preserve"> </w:t>
            </w:r>
            <w:proofErr w:type="spellStart"/>
            <w:r>
              <w:t>ідей</w:t>
            </w:r>
            <w:proofErr w:type="spellEnd"/>
            <w:r>
              <w:t>.</w:t>
            </w:r>
          </w:p>
          <w:p w:rsidR="00196A46" w:rsidRDefault="00196A46">
            <w:pPr>
              <w:pStyle w:val="afb"/>
              <w:tabs>
                <w:tab w:val="left" w:pos="0"/>
              </w:tabs>
              <w:ind w:left="0" w:firstLine="325"/>
              <w:jc w:val="both"/>
              <w:rPr>
                <w:sz w:val="24"/>
                <w:szCs w:val="24"/>
              </w:rPr>
            </w:pP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тренінги для представників молодіжних рад, у т.ч. молоді з інвалідністю, та молоді з числа внутрішньо переміщених осіб,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яка постраждала внаслідок війни, щодо участі у процесах ухвалення рішень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Департамент сім’ї, молоді та спорту облдержадміністрації,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виконавчі органи міських, сільських, селищних рад (у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порядку рекомендації)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31.01.2024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Надано 7 консультацій представникам територіальних громад щодо створення молодіжних рад, залучення осіб з інвалідністю та внутрішньо переміщених осіб до участі у процесах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ухавленнь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рішень.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підготувати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облдержадміністрації, комунальна установа «Чернігі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вський обласний молодіжний центр» Чернігівської обласної ради (у порядку рекомендації)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pStyle w:val="afb"/>
              <w:tabs>
                <w:tab w:val="left" w:pos="0"/>
              </w:tabs>
              <w:ind w:left="0" w:firstLine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Підготовлено проведення інформаційно-просвітницьких заходів для молоді стосовно інструментів участі молоді у громадянському та політичному житті</w:t>
            </w:r>
            <w:r>
              <w:rPr>
                <w:sz w:val="24"/>
                <w:szCs w:val="24"/>
              </w:rPr>
              <w:t xml:space="preserve"> в рамках проекту «Дорослі ігри», що реалізувався за підтримки Британської Ради в Україні спільно з ГО «Лабораторія Ініціативної Молоді».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Також, 28 травня 2024 року відбулась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нетворкінгова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зустріч «Молодь разом». Метою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нетворкінгу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сприяння обміну ідеями, досвідом та ресурсами між молодіжними працівниками, активною молоддю Чернігівської області та внутрішньо переміщеними особами з метою підвищення ефективності програм та проєктів, спрямованих на інтеграцію та підтримку переселенців.</w:t>
            </w:r>
          </w:p>
        </w:tc>
      </w:tr>
      <w:tr w:rsidR="00196A46">
        <w:trPr>
          <w:gridAfter w:val="1"/>
          <w:wAfter w:w="14" w:type="dxa"/>
          <w:trHeight w:val="1351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інформаційно-просвітницькі заходи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196A46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поширення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ідеї демократичної участі в громадському та політичному житті молоді, в рамках проекту «Дорослі ігри», що реалізувався за підтримки Британської Ради в Україні спільно з ГО «Лабораторія Ініціативної Молоді» та Ніжинським міським молодіжним центром, протягом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2024 року проведено марафон настільних ігор з демократії. Кожна з ігор - «Країна гідності», «Світ громад» та «Демократія» сприяла підвищенню знань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демократичні процеси та розвитку у молоді навиків дебатів та комунікації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6A46" w:rsidRDefault="007A16B2">
            <w:pPr>
              <w:spacing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кварталі 2024 року, а саме                         10-14 червня 2024 року відбувся молодіжний обмін програми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UA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у селищі Ріпки Чернігівської області. 30 молодих людей, зокрема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числа внутрішньо переміщених осіб,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різних регіонів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зібралися, щоб зробити свій внесок у відбудову нашої країни та познайомитися з унікальною культурою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Ріпкинської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Обмін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направлений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вже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існуючого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молодіжного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простору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Ріпкинській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single" w:sz="4" w:space="0" w:color="auto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Організовано роботу по наданню допомоги батькам, прийомним сім’ям, дитячим будинкам сімейного типу, опікунам, патронатним родинам, а також родинам, які опинились в складних життєвих обставинах та дітям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роботу «Телефону довіри» при Чернігівському центрі соціально-психологічної реабілітації дітей для надання консультацій дітям та батькам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обласної державної адміністрації,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центр соціально-психологічної реабіл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ітації дітей                    (у порядку рекомендації)</w:t>
            </w:r>
          </w:p>
          <w:p w:rsidR="00196A46" w:rsidRDefault="00196A4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 зв’язку з проведенням ремонтних робіт, діяльність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 «Телефону довіри» призупинена.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організувати діяльність мобільних  бригад для  надання комплексної допомоги прийомним сім’ям, дитячим будинкам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сімейного типу, опікунам, патронатним родинам, а також родинам, які опинились в складних життєвих обставинах через шкоду, завдану бойовими діями,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терористичним актом, збройним конфліктом, тимчасовою окупацією, збройною агресією російської федерації проти України та/або іншої країни проти України та інших причин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Станом на 01.0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.2024 надано комплексну допомогу дітям, батькам та іншим законним представникам (всього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552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особам). Діяльність  мобільної бригади продовжується.</w:t>
            </w:r>
          </w:p>
          <w:p w:rsidR="00196A46" w:rsidRDefault="00196A46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організувати діяльність мобільного інформаційно-консультативного пункту з прав дитини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обласної державної адміністрації</w:t>
            </w:r>
          </w:p>
          <w:p w:rsidR="00196A46" w:rsidRDefault="00196A46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Станом на 01.0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.2024 здійснено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виїздів мобільного інформаційно-консультативного пункту з прав дитини в територіальні громади області.</w:t>
            </w:r>
          </w:p>
        </w:tc>
      </w:tr>
      <w:tr w:rsidR="00196A46">
        <w:trPr>
          <w:trHeight w:val="375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4.2. держава сприяє підвищенню рівня здоров’я та забезпеченню фізичної активності населення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Здійснено заходи щодо впровадження системи екстреної допомоги населенню за єдиним телефонним номером 112 на всій території області з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хуванням потреб осіб з інвалідністю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впровадження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екстренної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населенню за єдиним телефонним номером 112 на всій території області з урахуванням потреб осіб з інвалідністю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охорони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обласної державної 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tabs>
                <w:tab w:val="left" w:pos="4320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території Чернігівської області з квітня 2024 року впроваджено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екстреної допомоги населенню за єдиним телефонни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номером 112.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A46" w:rsidRDefault="007A16B2">
            <w:pPr>
              <w:tabs>
                <w:tab w:val="left" w:pos="4320"/>
              </w:tabs>
              <w:spacing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урахування потреб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був укладений трьохсторонній договір від 07.12.2023 між КНП «Обласний центр екстреної медичної допомоги та медицини катастроф»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ЧОР, Громадською організацією «Всеукраїнська організація осіб з інвалідністю зі слуху» та  Чернігівською обласною організацією Українського товариства глухих «УТОГ» для отримання послуг з перекладу на українську жестову мову (з української жестової мови).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Впроваджено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сних реабілітаційних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абілітаційних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послуг, спрямованих на підвищення якості життя, активності, працездатності та залучення до усіх форм суспільного життя (переоцінка діючої системи та стандартів реабілітації, імплементація комплексних сучасних підходів)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підготовку до створення в реабілітаційних відділеннях кабінетів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ампутаціями у закладах охорони здоров'я, визначених в рамках реабілітаційного маршруту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охорони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реабілітаційних відділеннях закладів охорони здоров’я області створено 4 кабінети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асистивних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технологій  для здійснення підбору, налаштування, виготовлення та навчання користуванню допоміжними засобами реабілітації,  визначених в рамках реабілітаційного маршруту.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надання реабілітаційних послуг за місцем проживання  в рамках розвитку амбулаторної реабілітаційної послуги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розвитку амбулаторної реабілітаційної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луги реабілітаційні послуги за місцем проживання  надані                      57 особам.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Забезпечено розвиток доступних соціальних послуг особам, які постраждали від домашнього насильства; сім'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з дітьми  з інвалідністю та внутрішньо переміщеним сім'ям  (особам)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системи надання соціальних послуг особам, які постраждалі від домашнього насильства, сім'ям з дітьми та інвалідністю та внутрішньо переміщеним сім'ям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Чернігівський обласний центр соціальних служб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tabs>
                <w:tab w:val="left" w:pos="709"/>
                <w:tab w:val="left" w:pos="7088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повноважень центрами соціальних служб, центрами надання соціальних послуг, фахівцями із соціальної роботи територіальних громад соціальні послуги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надавались:</w:t>
            </w:r>
          </w:p>
          <w:p w:rsidR="00196A46" w:rsidRDefault="007A16B2">
            <w:pPr>
              <w:tabs>
                <w:tab w:val="left" w:pos="709"/>
                <w:tab w:val="left" w:pos="70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- 880 сім’ям (в них 846 дітей), які постраждали від домашнього насильства;</w:t>
            </w:r>
          </w:p>
          <w:p w:rsidR="00196A46" w:rsidRDefault="007A16B2">
            <w:pPr>
              <w:tabs>
                <w:tab w:val="left" w:pos="709"/>
                <w:tab w:val="left" w:pos="70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- 1320 сім’ям  з дітьми (в них 1710 дітей) члени яких мають інвалідність;</w:t>
            </w:r>
          </w:p>
          <w:p w:rsidR="00196A46" w:rsidRDefault="007A16B2">
            <w:pPr>
              <w:tabs>
                <w:tab w:val="left" w:pos="709"/>
                <w:tab w:val="left" w:pos="70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- 1636 сімей ( в них дітей 1347 дітей) внутрішньо переміщені сім’ї та особи. </w:t>
            </w:r>
          </w:p>
          <w:p w:rsidR="00196A46" w:rsidRDefault="007A16B2">
            <w:pPr>
              <w:tabs>
                <w:tab w:val="left" w:pos="709"/>
                <w:tab w:val="left" w:pos="7088"/>
              </w:tabs>
              <w:spacing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час надання соціальних послуг 1814 сімей отримали психологічну допомогу, 503 – юридичну, 817 – налагодили зв’язки з членами родини/громадою, для 509 сімей вирішено питання щодо поліпшення житлово-побутових умов, 1630 осіб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отримали гуманітарну допомогу.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Питання щодо оформлення/відновлення документів вирішено у 704 сім’ях.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Забезпечено захист і безпеку осіб з інвалідністю та інших мало мобільних груп населення в умовах воєнного стану та надзвичайних ситуаціях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виготовлення проектно-кошторисної документації для створення укриттів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системи соціального захисту населення, в яких постійно або тимчасово проживають (перебувають) особи, які належать до вразливих груп населення або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бувають у складних життєвих обставинах, з урахуванням принципів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дотриманням вимог  містобудівного законодавства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озроблено та здійсн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ено оплату за виготовлення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кошторисних документацій та проходження комплексної експертизи робочих проектів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створення укриттів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системи соціального захисту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"Нове будівництво захисної споруди цивільного зах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исту (протирадіаційне укриття)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Городнянського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психоневрологічного інтернату,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;;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"Нове будівництво захисної споруди цивільного захисту (протирадіаційне укриття) Комунального закладу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Замглайський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психоневрологічний інтернат" Чернігівської обласної ради;</w:t>
            </w:r>
          </w:p>
          <w:p w:rsidR="00196A46" w:rsidRDefault="007A16B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"Нове будівництво захисної споруди цивільного захисту (протирадіаційне та протихімічне укриття)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Червоненському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психоневрологічному інтернату.</w:t>
            </w:r>
          </w:p>
          <w:p w:rsidR="00196A46" w:rsidRDefault="00196A46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окращено доступ до акушерсько-гінекологічної, терапевтичної, консультативно-медичної допомоги сільському населенню, на територіях територіальних громад яких ускладнено доступ до діагностики та медичних послуг, внутрішньо переміщеним особам,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обмеже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 фізичними можливостями та іншим вразливим групам населення шляхом підтримки діяльності мобільних бригад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забезпечити доступність населення області до послуг з психіатричної допомоги, яка надається шляхом виїзду мобільних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мультидисциплінарних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</w:p>
        </w:tc>
        <w:tc>
          <w:tcPr>
            <w:tcW w:w="2129" w:type="dxa"/>
            <w:gridSpan w:val="2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проведення оглядів 632 осіб з психіатричної допомоги, що надається шляхом виїзду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мультидисциплінарних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команд.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доступність  населення області до послуг з мобільної паліативної медичної допомоги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хворим після інсульту, хворим з хронічною серцевою недостатністю, хворим з цукровим діабетом та іншим</w:t>
            </w:r>
          </w:p>
        </w:tc>
        <w:tc>
          <w:tcPr>
            <w:tcW w:w="2129" w:type="dxa"/>
            <w:gridSpan w:val="2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надання з мобільної паліативної медичної допомоги 2560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онкозахворюванням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хворим після інсульту, хворим з хронічною серцевою недостатністю, хворим з цукровим діабетом та іншим.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Проведено інформаційну кампанію щодо можливостей використання засобів фізичної культури і спорту для психологічної та фізичної реабілітації, зняття психоемоційної напруги та соціальної</w:t>
            </w:r>
          </w:p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 всіх груп населення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 проведення інформаційної кампанії про важливість спорту для підтримки здоров'я людей зі стійким обмеженням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повсякденного функціонування і про залучення їх до спорту на рівні з усіма, про програми можливостей використання засобів фізичної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ури і спорту для психологічної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2129" w:type="dxa"/>
            <w:gridSpan w:val="2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Департамент сім’ї, молоді та спорту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умовах воєнного часу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няття з оздоровчої рухової активності серед населення, у тому числі осіб з інвалідністю, внутрішньо переміщених осіб, військових та ветеранів війни є актуальним, потужним та ефективним засобом у покращені фізичного та психічного здоров’я населення, а також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зниження психоемоційного напруження,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стресу та подолання їх наслідків.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сім’ї, молоді та спорту облдержадміністрації підготував проведення інформаційної кампанії про важливість спорту для підтримки здоров'я людей зі стійким обмеженням повсякден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функціонування і про залучення їх до спорту на рівні з усіма, про програми можливостей використання засобів фізичної культури і спорту для психологічної та фізичної реабілітації, зняття психоемоційної напруги та соціальної адаптації всіх груп населенн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196A46" w:rsidRDefault="00196A46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інформаційну кампанію про важливість спорту для підтримки здоров'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людей зі стійким обмеженням повсякденного функціонування і про залучення їх до спорту на рівні з усіма, про програми можливостей використання засобів фізичної культури і спорту для психологічної та фізичної реабілітації, зняття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психоемоційної напруги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 адаптації всіх груп населення</w:t>
            </w:r>
          </w:p>
        </w:tc>
        <w:tc>
          <w:tcPr>
            <w:tcW w:w="2129" w:type="dxa"/>
            <w:gridSpan w:val="2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метою створення умов щодо забезпечення оптимальної рухової активності різних груп населення, в т.ч. учасників війни, учасників бойових дій, осіб з інвалідністю внаслідок війни, членів сімей загиблих (померлих) ветеранів війни, Захисників та Захисниць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аїни, для зміцнення здоров’я з урахуванням інтересів здібностей та індивідуальних особливостей кожного, Департаментом сім’ї, молоді та спорту облдержадміністрації спільно з фізкультурно-спортивними товариствами, центрами фізичного здоров’я населення «Спорт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всіх» постійно проводиться активна інформаційно-пропагандистська робота з питань фізичної культури і спорту, здорового способу  життя серед населення через засоби масової інформації, соціальні мережі, соціальну рекламу, друковані медіа.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езпечено доступ до закладів фізичної культури і спорту для всіх груп населення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проведення інформаційно-просвітницької кампанії «Рухаємося-значить живемо» у рамках реалізації соціального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«Активні парки – локації здорової України»</w:t>
            </w:r>
          </w:p>
        </w:tc>
        <w:tc>
          <w:tcPr>
            <w:tcW w:w="2129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обласної державної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 час проведення занять з рухової активності населення на територіях 19-ти спеціально обладнаних в області Активних парків, в рамках соціального проекту «Активн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парки – локації здорової України», штатними координаторами і волонтерами проводиться системна інформаційно-просвітницька кампанія під гаслом «Рухаємося – значить живемо», в ході якої учасникам заходів, незалежно від віку і статі, у доступній формі надают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роз’яснення про переваги здорового способу життя та систематичної рухової активності для зміцнення фізичного здоров’я, підвищення працездатності та активного довголіття.   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Запроваджено систему раннього втручання</w:t>
            </w:r>
          </w:p>
        </w:tc>
      </w:tr>
      <w:tr w:rsidR="00196A46">
        <w:trPr>
          <w:trHeight w:val="450"/>
        </w:trPr>
        <w:tc>
          <w:tcPr>
            <w:tcW w:w="236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аналізу потреб населення адміністративно-територіальної одиниці в послузі раннього втручання вивчити питання щодо створення центрів (служб,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відділень) раннього втручання на базі діючої мережі закладів з урахуванням потреб та фінансових можл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ивостей відповідної адміністративно-територіальної одиниці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соціального захисту населення обласної державної адміністрації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з елементами раннього втручання в області надаються: комунальним 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омерційним підприємством «Сімейна поліклініка» Чернігівської міської ради, комунальною установою «Обласний центр комплексної реабілітації дітей з інвалідністю «Відродження» Чернігівської обласної державної адміністрації, 16 інклюзивно-ресурсними центрами. </w:t>
            </w:r>
          </w:p>
          <w:p w:rsidR="00196A46" w:rsidRDefault="007A16B2">
            <w:pPr>
              <w:spacing w:line="240" w:lineRule="auto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Окремо центр раннього втручання на базі діючої мережі закладів охорони здоров'я, дошкільної освіти, соціального захисту населення, центрів надання соціальних послуг в області не створювався.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Напрям 5. Освітня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компетентностей.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Стратегічна ціль 5.1.: освітні потреби дорослих, молоді та дітей забезпечені якісною освітою продовж життя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Підвищено рівень якості надання освітніх послуг у закладах загальної середньої освіти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2023/2024 навчальний рік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сформувати мережу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іальних класів закладів загальної середньої освіти відповідно до потреб громади для здобуття освіти дітьми з особливими освітніми потребами за місцем їх проживання</w:t>
            </w:r>
          </w:p>
        </w:tc>
        <w:tc>
          <w:tcPr>
            <w:tcW w:w="2023" w:type="dxa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ьких, селищних рад (у порядку рекомендації)</w:t>
            </w:r>
          </w:p>
          <w:p w:rsidR="00196A46" w:rsidRDefault="00196A46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Сформовано мережу спеціальних класів у закладах загальної середньої освіти області.</w:t>
            </w:r>
            <w:r>
              <w:rPr>
                <w:rFonts w:ascii="Calibri" w:eastAsia="Calibri" w:hAnsi="Calibri" w:cs="Calibri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оперативною інформацією місцевих органів управління освітою станом на 01 квітня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року в області функціонують 4 спеціальні класи, зокрема 3 класи (18 учнів) у комунальному закладі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Городнянський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ліцей» Чернігівської обласної ради, 1 клас (10 учнів) у Чернігівській загальноосвітній школі І-ІІІ ступенів № 33 Чернігівської міської ради.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https://docs.google.com/document/d/19w2V4NlC9pPtwPD1nXCF98CxaZNoENpevxkMtzjDM9U/edit</w:t>
            </w:r>
          </w:p>
          <w:p w:rsidR="00196A46" w:rsidRDefault="00196A46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організація освітнього процесу для дітей, які перебувають на стаціонарному лікуванні або яким надається реабілітаційна допомога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Відповідно до заяв батьків учні, які перебувають на стаціонарному лікуванні в КЛПЗ «Чернігівська обласна дитяча лікарня», мають можливість отримувати освітні послуги.</w:t>
            </w:r>
          </w:p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надання зазначених послуг Управлінням освіти Чернігівської міської ради визначено баз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овий заклад – Чернігівську  загальноосвітню  школу І-ІІІ ступенів №19 Чернігівської міської ради.</w:t>
            </w:r>
          </w:p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Створено умови для дистанційного навчання усіх освітніх рівнів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навчання щодо професійної кваліфікації педагогічних працівників закладів освіти</w:t>
            </w:r>
          </w:p>
        </w:tc>
        <w:tc>
          <w:tcPr>
            <w:tcW w:w="2023" w:type="dxa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-63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 державної адміністрації,</w:t>
            </w:r>
          </w:p>
          <w:p w:rsidR="00196A46" w:rsidRDefault="007A16B2">
            <w:pPr>
              <w:spacing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обласний інститут післядипломної педагогічної освіти                  ім. К.Д.Ушинського               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Із метою розвитку та вдосконалення професійної, інклюзивної, комунікативної, психологічн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ої компетентностей протягом                            І півріччя 2024 року пройшли навчання 4678 педагогічні працівники закладів освіти області за програмами підвищення кваліфікації.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заклади освіти необхідною комп’ютерною технікою для організації дистанційного навчання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Завдяки співпраці з міжнародними організаціями  для організації дистанційного та змішаного навчання у 2023 році отримано комп’ютерного обладнання в кількості  6968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одиниць та  у 2024 році в кількості  1617 одиниць.</w:t>
            </w:r>
          </w:p>
          <w:p w:rsidR="00196A46" w:rsidRDefault="007A16B2">
            <w:pPr>
              <w:spacing w:line="240" w:lineRule="auto"/>
              <w:ind w:firstLine="46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доступ до мережі «Інтернет» в закладах освіти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2023/2024 навчальному році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області функціонує 393 заклади загальної середньої освіти: 379 закладів освіти області підключено до широкосмугового (оптичного)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інтернету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що становить 96%, 14 закладів освіти області використовують інші види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інтернету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(мобільна точка доступу, технологія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ADSL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модемна, абонентська телефонна лінія тощо), що становить 4%.</w:t>
            </w:r>
          </w:p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в закладах освіти автоматизованої системи обліку академічної успішності студентів, відвідування занять, результатів навчання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закладах вищої освіти Чернігівської області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впроваджено автоматизовану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систему управління закладом освіти АСУ «ВНЗ»,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якої вноситься вся необхідна інформація щодо організації освітнього процесу, а також система обліку академічної успішності студентів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(електронні особисті кабінети здобувачів, викладачів, навчальні плани, ін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дивідуальні навчальні плани, розподіл навантаження, розклад, контингент здобувачів, накази, розпорядження, електронні відомості, електронні зведені відомості тощо).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Також заклади мають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електронний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репозитарій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(архів) наукових праць та індивідуальних завдань здобувачів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(всі роботи та звіти, у т.ч. й дипломні роботи виконуються і зберігаються в електронному вигляді без друку на паперових носіях)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продовження формування інформаційного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ресурсу бібліотек закладів вищої освіти області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Інформаційні цифрові ресурси бібліотек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закладів вищої освіти Чернігівської області постійно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оновлюються.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Всі заклади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використовують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електронну базу навчально-методичного забезпеченн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та систему дистанційного навчання на основі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яка включає все необхідне навчально-методичне забезпечення з усіх навчальних дисциплін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196A46" w:rsidRDefault="007A16B2">
            <w:pPr>
              <w:spacing w:line="240" w:lineRule="auto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Бібліотеки закладів вищої освіти забезпечують якісний та оперативний доступ до власних інформаційних ресурсів та світових джерел інформації. До послуг користувачів завжди доступний електронний каталог, що надає інформацію про наявні у бібліотеках джерела,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бібліографічні та фактографічні бази даних online-сервіси на допомогу освітньому та науковому процесам закладів вищої освіти з цілодобовим доступом.</w:t>
            </w:r>
          </w:p>
          <w:p w:rsidR="00196A46" w:rsidRDefault="007A16B2">
            <w:pPr>
              <w:spacing w:line="240" w:lineRule="auto"/>
              <w:ind w:firstLine="47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базі бібліотек здійснюється перевірка письмових робіт здобувачів та науково-педагогічних працівників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плагіат. Відповідно до затверджених нормативних актів обов’язковій перевірці на плагіат підлягають бакалаврські і магістерські роботи, тексти дисертаційних досліджень, наукових статей, монографій та студентських робіт, які беруть участь у всеукраїнських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міжнародних конкурсах та олімпіадах.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 Забезпечено вільний доступ громадян без медичної освіти до необхідних медичних знань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звіт про кількість закладів медичної освіти, доступних для громадян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інвалідністю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охорони здоров’я обласної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986" w:type="dxa"/>
            <w:gridSpan w:val="2"/>
            <w:tcBorders>
              <w:top w:val="none" w:sz="4" w:space="0" w:color="000000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Підготовлений звіт про кількість закладів медичної освіти, доступних для громадян з інвалідністю.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оприлюднити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 про кількість закладів медичної освіти, доступних для громадян з інвалідністю, на офіційному сайті Управління охорони здоров’я обласної державної адміністрації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 про кількість закладів медичної освіти, доступних для громадян з інвалідністю оприлюднений на офіційному сайті Управління охорони здоров’я Чернігівської обласної державної адміністрації, за посиланням: https://uoz.cn.ua/inv2024.pdf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tabs>
                <w:tab w:val="left" w:pos="3018"/>
                <w:tab w:val="center" w:pos="76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Завдання: Актуалізовано освітні програми закладів вищої освіти з питань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безбар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єрності</w:t>
            </w:r>
            <w:proofErr w:type="spellEnd"/>
          </w:p>
        </w:tc>
      </w:tr>
      <w:tr w:rsidR="00196A46">
        <w:trPr>
          <w:trHeight w:val="2910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Чернігівський обласний інститут післядипломної педагогічної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освіти  ім. К.Д.Ушинського (у порядку рекомендації)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ІІ кварталі 2024 року не було заплановано проведення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чання за програмами підвищення кваліфікації керівників закладів загальної середньої та дошкільної освіти області з питань організації інклюзивної освіти в закладі освіти.</w:t>
            </w:r>
          </w:p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5613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навчання з підвищення кваліфікації фахівців закладів загальної середньої освіти і закладів дошкільної освіти щодо забезпечення методології інклюзивної освіти в закладі, що базується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біопсихосоціальній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моделі міжнародної кваліфікації функціонув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ання, і роботі з допоміжними засобами реабілітації і навчання </w:t>
            </w:r>
          </w:p>
          <w:p w:rsidR="00196A46" w:rsidRDefault="0019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І півріччя 2024 року 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фахівців закладів загальної середньої та дошкільної освіти пройшли навчання з підвищення кваліфікації, під час якого сформували і розвинули інклюзивну компетентність.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784"/>
        </w:trPr>
        <w:tc>
          <w:tcPr>
            <w:tcW w:w="14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Завдання: Створено умови для організації національного та міжнародного обміну досвідом фахівців освіти усіх рівнів, фахівців інклюзивно-ресурсних центрів, батьківської спільноти та профільних громадських об'єднань</w:t>
            </w:r>
          </w:p>
        </w:tc>
      </w:tr>
      <w:tr w:rsidR="00196A46">
        <w:trPr>
          <w:trHeight w:val="3348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налагодження співпраці з громадськими організаціями, що опікуються питаннями освіти осіб з особливими освітніми потребами, в рамках міжнародних проєктів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196A46" w:rsidRDefault="007A16B2">
            <w:pPr>
              <w:spacing w:line="240" w:lineRule="auto"/>
              <w:ind w:right="126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ських, селищних рад (у порядку рекомендації),</w:t>
            </w:r>
          </w:p>
          <w:p w:rsidR="00196A46" w:rsidRDefault="007A16B2">
            <w:pPr>
              <w:spacing w:line="240" w:lineRule="auto"/>
              <w:ind w:left="120" w:firstLine="22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обласний інститут післядипломної педагогічної освіти ім. К.Д.Ушинського (у порядку рекомендації)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квітня-травня 2024 року для 111 педагогічних працівників, які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ацюють з дітьми з особливими освітніми потребами, та фахівців інклюзивно-ресурсних центрів області проведено, у межах ініціативи «Стаємо сильнішими разом!» швейцарсько-українського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DECIDE, 30-годинний курс «Відновлення спроможності інклюзивно-ресур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сних центрів забезпечувати якісні послуги у громадах в умовах війни» та 6-годинний курс «Відновлення та формування спроможності інклюзивно-ресурсних центрів забезпечувати освіту дітей, що мають психологічну травму».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205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просвітницькі заходи для педагогічних працівників закладів освіти щодо роботи з дітьми з особливими освітніми потребами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196A46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6A46">
        <w:trPr>
          <w:trHeight w:val="291"/>
        </w:trPr>
        <w:tc>
          <w:tcPr>
            <w:tcW w:w="14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5.2.: потенціал кожної особи розкривається завдяки інклюзивній освіті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Завдання: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Розвинено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мережу та підтримку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ресурсних центрів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продовжити навчання фахівців інклюзивно-ресурсних центрів, які надають послуги дітям з особливими освітніми потребами та їх родинам, щодо сучасних практик впровадження інклюзивної освіти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рекомендації),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Чернігівський обласний інститут післядипломної педагогічної освіти ім. К.Д.Ушинського (у порядку рекомендації)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A46" w:rsidRDefault="00196A46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лютого 2024 року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ресурсним центром підтримки інклюзивної освіти Чернігівського обласного інституту післядипломної педагогічної освіти імені К.Д. Ушинського проведено обласний семінар для директорів інклюзивно-ресурсних центрів області на тему: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«Особливості консультування 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атьків в умовах інклюзивно-ресурсного центру»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(17 учасників).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 18 до 22 березня 2024 року 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Чернігівському обласному інституті післядипломної педагогічної освіти імені К.Д. Ушинського проведено курси підвищення кваліфікації за програмою «Директори та фахі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вці інклюзивно-ресурсних центрів» (32 особи)).</w:t>
            </w:r>
          </w:p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травня 2024 року ресурсним центром підтримки інклюзивної освіти Чернігівського обласного інституту післядипломної педагогічної освіти імені К.Д. Ушинського проведено обласний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фахівців інклюзивно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-ресурсних центрів області на тему: «Взаємодія та співпраця ІРЦ із закладами, що надають додаткові послуги дітям з особливими освітніми потребами». У заході взяли участь 50  педагогів.</w:t>
            </w:r>
          </w:p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https://docs.google.com/document/d/1OG4rTEht7FoNf6M7g3lnaO3VhZCTI8S0QO1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інклюзивно-ресурсні центри методичними матеріалами та обладнанням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Методичні матеріали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корекційно-розвиткове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обладнання інклюзивно-ресурсних центрів протягом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півріччя                 2024 року оновлення не потребували.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33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інклюзивно-ресурсні центри достатньою кількістю кваліфікованих фахівців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забезпечення комплексності психолого-педагогічної оцінки та супроводу дітей з особливими освітніми потребами у                         16 інклюзивно-ресурсних центрах області працює 95 фахівців (консультантів), що становить 91,3% необхідного кадрового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співпрацю фахівців інклюзивно-ресурсних центрів та закладів освіти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середньої освіти. 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І кварталі 2024 року фахівці                 16 інклюзивно-ресурсн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центрів взяли участь у планових засіданнях 989 команд психолого-педагогічного супроводу учнів з особливими освітніми потребами у 198 закладах загальної середньої освіти та 331 команді психолого-педагогічного супроводу вихованців з особливими освітніми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отребами у 84 закладах дошкільної освіти.</w:t>
            </w:r>
          </w:p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Впродовж  травня 2024 року фахівці 16 інклюзивно-ресурсних центрів області взяли участь у планових засіданнях 993 команд психолого-педагогічного супроводу учнів з особливими освітніми потребами у 198 закладах загал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ьної середньої освіти та у 362 командах психолого-педагогічного супроводу дітей з особливими освітніми потребами у 86 закладах дошкільної освіти,  </w:t>
            </w:r>
          </w:p>
          <w:p w:rsidR="00196A46" w:rsidRDefault="007A16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661 дитина пройшла комплексну оцінку психолого-педагогічного розвитку та отримала відповідний висновок. </w:t>
            </w:r>
          </w:p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 на 25 червня поточного року на базі інклюзивно-ресурсних центрів області отримують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корекційно-розвиткові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послуги 489 дітей з особливими освітніми потребами.</w:t>
            </w:r>
          </w:p>
          <w:p w:rsidR="00196A46" w:rsidRDefault="00196A46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продовжити  процес формування мережі інклюзивно-ресурсних центрів відповідно до нормативів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196A46" w:rsidRDefault="007A16B2">
            <w:pPr>
              <w:spacing w:line="240" w:lineRule="auto"/>
              <w:ind w:left="120" w:firstLine="22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рекомендації),</w:t>
            </w:r>
          </w:p>
        </w:tc>
        <w:tc>
          <w:tcPr>
            <w:tcW w:w="184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області створено розгалужену мережу інклюзивно-ресурсних центрів. Станом на 01 липня 2024 року їх 16 (у містах Чернігів, Прилуки, Ніжин, Новгород-Сіверський, територіальних громадах – Бахмацькій,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Вертіївській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Ічнянській,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Новобілоуській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Ріпкинській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ровицькій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Борзнянській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Носівській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Городнянській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Менській,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Талалаївській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Варвинській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Крім того, діє Козелецька філія комунальної установи «Інклюзивно-ресурсний центр»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Новобілоуської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сільської ради Чернігівського району.</w:t>
            </w:r>
          </w:p>
          <w:p w:rsidR="00196A46" w:rsidRDefault="007A16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Також функціонує ресурсний 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 підтримки інклюзивної освіти Чернігівського обласного інституту післядипломної педагогічної освіти імені К.Д.Ушинського.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" w:tooltip="https://docs.google.com/document/d/1OG4rTEht7FoNf6M7g3lnaO3VhZCTI8S0QO1elKgt8xU/edit" w:history="1">
              <w:r>
                <w:rPr>
                  <w:rStyle w:val="afd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https://docs.google.com/document/d/1OG4rTEht7FoNf6M7g3lnaO3VhZCTI8S0QO1elKgt8xU/edit</w:t>
              </w:r>
            </w:hyperlink>
          </w:p>
          <w:p w:rsidR="00196A46" w:rsidRDefault="00196A46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наявність фахівців за  професією «асистент вчителя»</w:t>
            </w:r>
          </w:p>
        </w:tc>
      </w:tr>
      <w:tr w:rsidR="00196A46">
        <w:trPr>
          <w:trHeight w:val="4327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навчання фахівців за професією «асистент вчителя»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базі комунального закладу «Прилуцький гуманітарно-педагогічний фаховий коледж імені Івана Франка» Чернігівської обласної ради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196A46" w:rsidRDefault="007A16B2">
            <w:pPr>
              <w:spacing w:line="240" w:lineRule="auto"/>
              <w:ind w:right="126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ьний заклад «Прилуцький гуманітарно-педагогічний фаховий коледж імені Івана Франка» Чернігівської обласної ради (у порядку рекомендації)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області створено розгалужену мережу інклюзивно-ресурсних центрів. Станом на 01 липня 2024 року їх 16 (у містах Чернігів, Прилуки, Ніжин, Новгород-Сіверський, територіальних громадах – Бахмацькій,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Вертіївській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Ічнянській,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Новобілоуській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Ріпкинській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ровицькій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Борзнянській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Носівській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Городнянській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Менській,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Талалаївській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Варвинській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Крім того, діє Козелецька філія комунальної установи «Інклюзивно-ресурсний центр»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Новобілоуської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сільської ради Чернігівського району.</w:t>
            </w:r>
          </w:p>
          <w:p w:rsidR="00196A46" w:rsidRDefault="007A16B2">
            <w:pPr>
              <w:spacing w:line="240" w:lineRule="auto"/>
              <w:ind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Також функціонує ресурсний центр підтримки інклюзивної освіти Чернігівського обласного інституту післядипломної педагогічної освіти імені К.Д.Ушинського.</w:t>
            </w:r>
          </w:p>
          <w:p w:rsidR="00196A46" w:rsidRDefault="007A16B2">
            <w:pPr>
              <w:spacing w:line="240" w:lineRule="auto"/>
              <w:ind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ечено  заклади освіти на всіх рівнях освіти допоміжними засобами для навчання та спеціальними підручникам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посібниками, в тому числі надрукованими шрифтом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Брайля</w:t>
            </w:r>
            <w:proofErr w:type="spellEnd"/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осіб з особливими освітніми потребами допоміжними засобами навчання</w:t>
            </w:r>
          </w:p>
        </w:tc>
        <w:tc>
          <w:tcPr>
            <w:tcW w:w="2023" w:type="dxa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державної адміністрації,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рекомендації),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Чернігівський обласний інститут післядипломної педагогічної освіти  ім. К.Д.Ушинського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Станом на 01 липня 2024 року 166 закладів загальної середньої освіти (84%), в яких організовано інклюзивне навчання, забезпечено допоміжними засобами навчання.</w:t>
            </w:r>
          </w:p>
          <w:p w:rsidR="00196A46" w:rsidRDefault="007A16B2">
            <w:pPr>
              <w:spacing w:line="240" w:lineRule="auto"/>
              <w:ind w:firstLine="3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 осіб з особливими освітніми потребами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спеціальними підручниками, посібниками, в тому числі надрукованими шрифтом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Брайля</w:t>
            </w:r>
            <w:proofErr w:type="spellEnd"/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ефективної організації освітнього процесу, учні з функціональними порушеннями зору на 100 % забезпечені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підручниками, посібниками надрукованими шрифтом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Брайля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6A46" w:rsidRDefault="007A16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  <w:p w:rsidR="00196A46" w:rsidRDefault="00196A46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Створено умови для здобуття освіти особами з особливими освітніми потребами відповідно до їхніх потреб та можливостей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формування мережі інклюзивних класів, груп, гуртків в закладах дошкільної, загальної середньої та позашкільної освіти відповідно до потреб територіальної громади</w:t>
            </w:r>
          </w:p>
        </w:tc>
        <w:tc>
          <w:tcPr>
            <w:tcW w:w="2023" w:type="dxa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державної адміністрації,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ких, сільських, селищних рад (у порядку рекомендації)</w:t>
            </w:r>
          </w:p>
          <w:p w:rsidR="00196A46" w:rsidRDefault="00196A4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області створено умови для здобуття освіти дітьми з особливими освітніми потребами за місцем їх проживання.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Станом на 30 травня2024 року в області у                    87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кладах дошкільної освіти функціонують  222 інклюзивні групи, в яких виховується 371 дитина з особливими освітніми потребами, освітній процес забезпечують 212 асистентів вихователя та 2 асистенти дитини.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198 закладах загальної середньої освіти діють 711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інклюзивних класів, в яких отримують освітні послуги 993 дитини з особливими освітніми потребами, освітній процес забезпечують 718 асистентів вчителя та 7 асистентів дитини.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підвезення дітей з особливими освітніми потребами,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які цього потребують, до закладу освіти та у зворотному напряму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2023/2024 навчальному році організованим підвозом  забезпечено 100% учнів з особливими освітніми потребами, які навчаються за очною та змішаною формами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закладів освіти та у зворотному напряму. Крім того, у закладах освіти області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є 32 спеціальних шкіл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ьних автобусів, обладнаних місцями для осіб з інвалідністю.</w:t>
            </w:r>
          </w:p>
          <w:p w:rsidR="00196A46" w:rsidRDefault="007A16B2">
            <w:pPr>
              <w:spacing w:line="240" w:lineRule="auto"/>
              <w:ind w:firstLine="3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заходи з підвищення професійної кваліфікації педагогічних працівників закладів дошкільної, загальної середньої, позашкільної освіти, які забезпечують освітній процес в інклюзивних класах, групах, гуртках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 державно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обласний інститут післядипломної педагогічної освіти  ім. К.Д.Ушинського              ( 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Здійснюються заходи щодо підвищення професійної компетентності педагогів, які працюють в інклюзивних групах, класах, гуртках.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метою вдосконалення раніше набутих професійних компетентностей та формування нових в межах професійної діяльності протягом І 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рталу 2024 року було організовано навчання за програмами підвищення кваліфікації в Чернігівському обласному інституті післядипломної педагогічної освіти імені К.Д.Ушинського для 164 педагогічних працівників закладів освіти області, які забезпечують освітні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процес в інклюзивних класах, групах, гуртках.</w:t>
            </w:r>
          </w:p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Впродовж  ІІ кварталу 2024 року було організовано навчання за програмами підвищення кваліфікації в Чернігівському обласному інституті післядипломної педагогічної освіти імені К.Д.Ушинського для 158 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працівників закладів освіти області, які забезпечують освітній процес в інклюзивних класах, групах, гуртках.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профілактичні заходи зі здобувачами освіти з питань  запобігання проявам насильства,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формування толерантного ставлення та подолання стигматизації</w:t>
            </w:r>
          </w:p>
        </w:tc>
        <w:tc>
          <w:tcPr>
            <w:tcW w:w="2023" w:type="dxa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ьких, селищних рад (у порядку рекомендації)</w:t>
            </w:r>
          </w:p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 метою формування у здобувачів освіти навичок безпечної поведінки, попередження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гендерно-обумовленого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насильства, конфліктів,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навичок толерантного міжособистісного спілкування, подолання стигматизації та запобігання різним формам дискримінації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закладах освіти працівниками психологічної служби здійснюється впровадження інформаційно-просвітницьких програм Міністерства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освіти і науки України:  «Особиста гідність. Безпека життя, Громадянська позиція», «Навчіть дитину захищатися», «Вчимо дитину захищатися», «Я вмію себе захистити», «Вирішую конфлікти та будую мир навколо себе», «Вирішення конфліктів мирним шляхом» тощо.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базі Навчально-методичного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К.Д. Ушинського функціонує консультаційний кабінет психологічної допомоги учасникам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освітнього процесу.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Навчання педагогічних працівників із числа вихователів закладів дошкільної освіти, вчителів закладів загальної середньої освіти, працівників психологічної служби системи освіти області здійснюється працівниками Навчально-методичного цен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 психологічної служби у системі освіти Чернігівської області  шляхом проведення виїзних семінарів-тренінгів та у рамках навчання за програмами підвищення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кваліфікації.</w:t>
            </w:r>
          </w:p>
          <w:p w:rsidR="00196A46" w:rsidRDefault="007A16B2">
            <w:pPr>
              <w:spacing w:line="240" w:lineRule="auto"/>
              <w:ind w:firstLine="1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Працівники психологічної служби системи освіти області здійснюють психологічний та 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ціально-педагогічний супровід учасників освітнього процесу, надають групові та індивідуальні консультації, у тому числі, дітям та сім’ям, які перебувають у складних життєвих обставинах; проводяться консультативні бесіди для здобувачів освіти усіх вікових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атегорій з проблеми адаптації до нових умов навчання; інформаційні заходи щодо запобігання різним формам дискримінації та насильства в закладах освіти для усіх учасників освітнього процесу; тренінги з формування навичок толерантного міжособистісного спілку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вання, профілактики проявів расизму та інших форм екстремізму серед молоді.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організувати просвітницькі заходи для педагогічних працівників та батьків здобувачів освіти з метою формування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позитивного мікроклімату в закладах освіти, в яких здобувають освіту діти з особливими освітніми потребами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04 січня 2024 року педагогічні працівники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Борзнянської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І-ІІІ ступенів імені Христини Алчевської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Борзнянської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міської ради Чернігівської області взяли участь у психолого-педагогічному семінарі «Емоційна грамотність як показник психіч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здоров'я особистості».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09 січня 2024 року педагогічні працівники Новгород-Сіверського державного ліцею імені                        К.Д. Ушинського у рамках педагогічного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«Шукаємо життєві ресурси в собі»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психологічного практикуму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ознайомлені з психологічними методами, які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допомагають зміцнити власне психічне здоров’я і гармонізувати внутрішній стан, за допомогою арт-терапевтичних технік відновили внутрішні ресурси.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Із метою формування позитивного мікроклімату в закладах дошкільної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освіти для педагогічних працівників, які забезпечують освітній процес в інклюзивних групах, до планів роботи внесено лекційне заняття «Психологічний супровід дітей дошкільного віку з особливими освітніми потребами». 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 квітня 2024 року для вихователів 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асистентів вихователів закладів дошкільної освіти проведено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вебінар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тему: «Ефективна співпраця фахівців закладу освіти з батьками дітей з особливими освітніми потребами».</w:t>
            </w:r>
          </w:p>
          <w:p w:rsidR="00196A46" w:rsidRDefault="007A16B2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2468" w:type="dxa"/>
            <w:gridSpan w:val="3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заходи для педагогічних працівників з питань профілактики емоційного вигорання, 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індивідуального педагогічного підходу в роботі з дітьми з особливими освітніми потребами (семінари, тренінги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тощо)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освіти і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уки обласної державної адміністрації,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 (у порядку рекомендації)</w:t>
            </w:r>
          </w:p>
          <w:p w:rsidR="00196A46" w:rsidRDefault="00196A4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метою пс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ихологічної просвіти щодо шляхів збереження ментального здоров’я учасників освітнього процесу та профілактики спричинених війною емоційних порушень у дітей та дорослих у закладах освіти області проходить інформаційна кампанія із упровадження Всеукраїнської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програми ментального здоров’я «Ти як?». Протягом звітного періоду на офіційних сайтах та в соціальних мережах закладів освіти розміщено 93 публікації із рекомендаціями та порадами фахівців щодо подолання наслідків пережитих стресових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травмуючих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подій. 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 організації та проведення заходів у межах упровадження Всеукраїнської програми ментального здоров’я «Ти як?» залучаються практичні психологи та соціальні педагоги системи освіти області, педагогічні працівники, які пройшли навчання за програмою підвище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ння кваліфікації «Перша психологічна допомога здобувачам освіти» на базі Чернігівського обласного інституту післядипломної педагогічної освіти імені К.Д. Ушинського.</w:t>
            </w:r>
          </w:p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9-12 січня 2024 року у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Києв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практичні психологи закладів загальної середньої освіти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Корюківської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Прилуцької,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Варвинської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Іванівської,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Срібнянської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територіальних громад та методисти Навчально-методичного центру психологічної служби у системі освіти Чернігівської області взяли участь у тренінгу «Психологічна допомога: робота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різними категоріями вцілілих під час та після війни» у рамках навчання за українсько-німецьким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«Розбудова структур надання послуг та освітнього потенціалу для психосоціального забезпечення в Україні». Учасники опрацювали теоретичний матеріал щодо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надання психологічної допомоги і супроводу постраждалих, підвищили рівень професійної компетентності у наданні психологічної допомоги дітям, батькам та педагогам; відпрацювали навички застосування діагностичного інструментарію щодо визначення ознак ПТСР,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ознайомилися з протоколами роботи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перенаправлення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отримання клінічної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допомоги дітям, які мають ознаки психічних порушень внаслідок війни. </w:t>
            </w:r>
          </w:p>
          <w:p w:rsidR="00196A46" w:rsidRDefault="007A16B2">
            <w:pPr>
              <w:spacing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 січня 2024 року практичним психологом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Прогресівського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закладу загальної середньої освіти І-ІІІ ступенів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сільської ради Чернігівської області проведено тренінг для педагогічних працівників «Навички збереження ментального здоров’я» у рамках Всеукраїнської програми ментального здоров’я «Ти як?». </w:t>
            </w:r>
          </w:p>
          <w:p w:rsidR="00196A46" w:rsidRDefault="007A16B2">
            <w:pPr>
              <w:spacing w:line="240" w:lineRule="auto"/>
              <w:ind w:firstLine="46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Управлінням освіти і науки облдержадміністрації спільно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з Чернігівським обласним інститутом післядипломної педагогічної освіти імені К.Д.Ушинського започатковано проведення обласного конкурсу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відеоробіт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учнівської молоді «Я ОК!», метою якого є відновлення психоемоційного стану здобувачів освіти, допомога у фор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муванні у них навичок життєстійкості. Конкурс проводиться протягом квітня-травня 2024 року.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https://docs.google.com/document/d/" w:history="1">
              <w:r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https://docs.google.com/document/d/</w:t>
              </w:r>
            </w:hyperlink>
          </w:p>
          <w:p w:rsidR="00196A46" w:rsidRDefault="007A16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196A46">
        <w:trPr>
          <w:trHeight w:val="450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Напрям 6. Економічна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Всі громадяни незалежно від віку, статі, сімейного стану чи стану здоров'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я мають умови та можливості для працевлаштування, отримання фінансових та інших ресурсів для заняття підприємництвом чи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самозайнятістю</w:t>
            </w:r>
            <w:proofErr w:type="spellEnd"/>
          </w:p>
        </w:tc>
      </w:tr>
      <w:tr w:rsidR="00196A46">
        <w:trPr>
          <w:trHeight w:val="239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ціль: стимулювання малого і середнього підприємництва</w:t>
            </w:r>
          </w:p>
        </w:tc>
      </w:tr>
      <w:tr w:rsidR="00196A46">
        <w:trPr>
          <w:trHeight w:val="289"/>
        </w:trPr>
        <w:tc>
          <w:tcPr>
            <w:tcW w:w="14842" w:type="dxa"/>
            <w:gridSpan w:val="11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Проведено інформаційні заходи щодо започаткування та здійснення підприємницької діяльності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надання інформаційно-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консультативної підтримки суб’єктам малого і середнього підприємництва та особам, які бажають розпочати власний бізнес, у тому числі представникам вразливих на ринку праці груп населення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Департамент економічного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розвитку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 організація «Регіональний фонд підтримки підприємництва по Чернігівський області»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(у порядку рекомендації), Агенція регіонального розвитку Чернігівської області (у порядку рекомендації), </w:t>
            </w:r>
          </w:p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 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рекомендації),</w:t>
            </w:r>
          </w:p>
          <w:p w:rsidR="00196A46" w:rsidRDefault="007A1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районні державні адміністрації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Обласною державною адміністрацією спільно з державною організацією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«Регіональний фонд підтримки підприємництва по Чернігівській області» та Агенцією регіонального розвитку Чернігівської області надається постійна інформаційно - консультаційна підтримка (заходи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режимі) діючому бізнесу та підприємцям-початкі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вцям, а також соціально вразливим на ринку праці верствам населення: ВПО, учасникам бойових дій, жінкам, жителям сільської місцевості, молоді. </w:t>
            </w:r>
          </w:p>
          <w:p w:rsidR="00196A46" w:rsidRDefault="007A16B2">
            <w:pPr>
              <w:pStyle w:val="af9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Впродовж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кварталу 2024 року в рамках реалізації обласної Програми розвитку малого і середнього підприємництва </w:t>
            </w:r>
            <w:r>
              <w:rPr>
                <w:sz w:val="24"/>
                <w:szCs w:val="24"/>
              </w:rPr>
              <w:t>на 2021-2027 роки проведено понад 30 інформаційно-консультаційних заходів (</w:t>
            </w:r>
            <w:proofErr w:type="spellStart"/>
            <w:r>
              <w:rPr>
                <w:sz w:val="24"/>
                <w:szCs w:val="24"/>
              </w:rPr>
              <w:t>вебінари</w:t>
            </w:r>
            <w:proofErr w:type="spellEnd"/>
            <w:r>
              <w:rPr>
                <w:sz w:val="24"/>
                <w:szCs w:val="24"/>
              </w:rPr>
              <w:t>, семінари, тренінги ) для підприємців з актуальних питань ведення бізнесу в умовах воєнного стану, фінансових інструментів підтримки підприємництва, можливостей грантової п</w:t>
            </w:r>
            <w:r>
              <w:rPr>
                <w:sz w:val="24"/>
                <w:szCs w:val="24"/>
              </w:rPr>
              <w:t>ідтримки, за участі територіальних підрозділів центральних органів виконавчої влади, а також Молодіжну школу бізнесу.</w:t>
            </w:r>
          </w:p>
          <w:p w:rsidR="00196A46" w:rsidRDefault="007A16B2">
            <w:pPr>
              <w:pStyle w:val="af9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Також, 25.01.2024 проведено міжрегіональний економічний форум «відновлення економіки на </w:t>
            </w:r>
            <w:proofErr w:type="spellStart"/>
            <w:r>
              <w:rPr>
                <w:sz w:val="24"/>
                <w:szCs w:val="24"/>
              </w:rPr>
              <w:t>деокупованих</w:t>
            </w:r>
            <w:proofErr w:type="spellEnd"/>
            <w:r>
              <w:rPr>
                <w:sz w:val="24"/>
                <w:szCs w:val="24"/>
              </w:rPr>
              <w:t xml:space="preserve"> територіях», а 29.02.2024 – регіональ</w:t>
            </w:r>
            <w:r>
              <w:rPr>
                <w:sz w:val="24"/>
                <w:szCs w:val="24"/>
              </w:rPr>
              <w:t>ний форум «відновлення економіки Чернігівської області в умовах війни: діалог з бізнесом», спільно з Громадською організацією «розвиток бізнес-сектору України» та Чернігівською ТПП.</w:t>
            </w:r>
          </w:p>
          <w:p w:rsidR="00196A46" w:rsidRDefault="007A16B2">
            <w:pPr>
              <w:pStyle w:val="af9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12.02.2024 по 12.03.2024 відбулась навчальна програма «комунікації, що п</w:t>
            </w:r>
            <w:r>
              <w:rPr>
                <w:sz w:val="24"/>
                <w:szCs w:val="24"/>
              </w:rPr>
              <w:t xml:space="preserve">родають», організована Агенцією </w:t>
            </w:r>
            <w:r>
              <w:rPr>
                <w:sz w:val="24"/>
                <w:szCs w:val="24"/>
              </w:rPr>
              <w:lastRenderedPageBreak/>
              <w:t xml:space="preserve">регіонального розвитку Чернігівської області за підтримки 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InBev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Efes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Ukraine</w:t>
            </w:r>
            <w:r>
              <w:rPr>
                <w:sz w:val="24"/>
                <w:szCs w:val="24"/>
              </w:rPr>
              <w:t xml:space="preserve"> у партнерстві з БО «Ветеранський простір «</w:t>
            </w:r>
            <w:proofErr w:type="spellStart"/>
            <w:r>
              <w:rPr>
                <w:sz w:val="24"/>
                <w:szCs w:val="24"/>
              </w:rPr>
              <w:t>Серцевір</w:t>
            </w:r>
            <w:proofErr w:type="spellEnd"/>
            <w:r>
              <w:rPr>
                <w:sz w:val="24"/>
                <w:szCs w:val="24"/>
              </w:rPr>
              <w:t xml:space="preserve">» та Інститутом Медіації Партнерства. Метою цього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було посилення локальних бізнесів, з</w:t>
            </w:r>
            <w:r>
              <w:rPr>
                <w:sz w:val="24"/>
                <w:szCs w:val="24"/>
              </w:rPr>
              <w:t>окрема – тих, що ведуться ветеранами або членами їх сімей.</w:t>
            </w:r>
          </w:p>
          <w:p w:rsidR="00196A46" w:rsidRDefault="007A16B2">
            <w:pPr>
              <w:pStyle w:val="af9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метою оперативного інформування представників підприємництва, на офіційних сайтах Чернігівської обласної державної адміністрації та Департаменту економічного розвитку обласної державної адміністр</w:t>
            </w:r>
            <w:r>
              <w:rPr>
                <w:sz w:val="24"/>
                <w:szCs w:val="24"/>
              </w:rPr>
              <w:t xml:space="preserve">ації, а також в соціальній мережі </w:t>
            </w:r>
            <w:proofErr w:type="spellStart"/>
            <w:r>
              <w:rPr>
                <w:sz w:val="24"/>
                <w:szCs w:val="24"/>
                <w:lang w:val="en-US"/>
              </w:rPr>
              <w:t>Facbook</w:t>
            </w:r>
            <w:proofErr w:type="spellEnd"/>
            <w:r>
              <w:rPr>
                <w:sz w:val="24"/>
                <w:szCs w:val="24"/>
              </w:rPr>
              <w:t xml:space="preserve"> розміщувалася інформація щодо змін в законодавстві, фінансової підтримки, зокрема грантових та кредитних державних, міжнародних програм, та інша актуальна інформація для суб’єктів господарювання. Крім того, постійн</w:t>
            </w:r>
            <w:r>
              <w:rPr>
                <w:sz w:val="24"/>
                <w:szCs w:val="24"/>
              </w:rPr>
              <w:t>о актуалізуються матеріали дайджестів щодо грантових можливостей для бізнесу, освітніх проєктів тощо.</w:t>
            </w:r>
          </w:p>
        </w:tc>
      </w:tr>
      <w:tr w:rsidR="00196A46">
        <w:trPr>
          <w:gridAfter w:val="1"/>
          <w:wAfter w:w="14" w:type="dxa"/>
          <w:trHeight w:val="450"/>
        </w:trPr>
        <w:tc>
          <w:tcPr>
            <w:tcW w:w="2334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забезпечити  фінансову підтримку суб’єктів малого і середнього підприємництва у формі фінансового кредиту найбільш ефективних інвестиційних проєктів та/або часткового відшкодування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витрат підприємств області на участь у виставково-ярмаркових заходах на нац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іональному та міжнародному рівнях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Департамент економічного розвитку обласної державної адміністрації, </w:t>
            </w:r>
          </w:p>
          <w:p w:rsidR="00196A46" w:rsidRDefault="007A16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державна організація «Регіональний фонд підтримки підприємництва по Чернігівський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області» (у порядку рекомендації)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A46" w:rsidRDefault="007A16B2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фінансову підтримку від суб’єктів малого і середнього підприємництва не надходили.</w:t>
            </w:r>
          </w:p>
        </w:tc>
      </w:tr>
    </w:tbl>
    <w:p w:rsidR="00196A46" w:rsidRDefault="00196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6A46" w:rsidRDefault="00196A4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1E4116" w:rsidRPr="001E4116" w:rsidRDefault="001E4116" w:rsidP="001E4116">
      <w:pPr>
        <w:keepNext/>
        <w:keepLines/>
        <w:spacing w:line="240" w:lineRule="auto"/>
        <w:ind w:left="10065" w:right="-31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</w:t>
      </w:r>
    </w:p>
    <w:p w:rsidR="001E4116" w:rsidRPr="001E4116" w:rsidRDefault="001E4116" w:rsidP="001E411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116" w:rsidRPr="001E4116" w:rsidRDefault="001E4116" w:rsidP="001E411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116">
        <w:rPr>
          <w:rFonts w:ascii="Times New Roman" w:eastAsia="Times New Roman" w:hAnsi="Times New Roman" w:cs="Times New Roman"/>
          <w:sz w:val="28"/>
          <w:szCs w:val="28"/>
        </w:rPr>
        <w:t>ПОКАЗНИКИ</w:t>
      </w:r>
    </w:p>
    <w:p w:rsidR="001E4116" w:rsidRPr="001E4116" w:rsidRDefault="001E4116" w:rsidP="001E411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116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результативності відповідно до цілей обласного Плану заходів на 2023-2024 роки з реалізації Національної стратегії із створення </w:t>
      </w:r>
      <w:proofErr w:type="spellStart"/>
      <w:r w:rsidRPr="001E4116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 w:rsidRPr="001E4116">
        <w:rPr>
          <w:rFonts w:ascii="Times New Roman" w:eastAsia="Times New Roman" w:hAnsi="Times New Roman" w:cs="Times New Roman"/>
          <w:sz w:val="28"/>
          <w:szCs w:val="28"/>
        </w:rPr>
        <w:t xml:space="preserve"> простору в Україні на період до 2030 року</w:t>
      </w:r>
    </w:p>
    <w:p w:rsidR="001E4116" w:rsidRPr="001E4116" w:rsidRDefault="001E4116" w:rsidP="001E41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"/>
        <w:tblW w:w="1573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60"/>
        <w:gridCol w:w="875"/>
        <w:gridCol w:w="843"/>
        <w:gridCol w:w="499"/>
        <w:gridCol w:w="784"/>
        <w:gridCol w:w="709"/>
        <w:gridCol w:w="677"/>
        <w:gridCol w:w="499"/>
        <w:gridCol w:w="499"/>
        <w:gridCol w:w="499"/>
        <w:gridCol w:w="873"/>
        <w:gridCol w:w="76"/>
        <w:gridCol w:w="66"/>
        <w:gridCol w:w="1559"/>
        <w:gridCol w:w="1393"/>
        <w:gridCol w:w="993"/>
        <w:gridCol w:w="1371"/>
      </w:tblGrid>
      <w:tr w:rsidR="001E4116" w:rsidRPr="001E4116" w:rsidTr="001E4116">
        <w:trPr>
          <w:trHeight w:val="510"/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E4116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Мета/цілі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E4116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Показник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E4116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Одиниця вимірювання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E4116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Базове значення</w:t>
            </w:r>
          </w:p>
        </w:tc>
        <w:tc>
          <w:tcPr>
            <w:tcW w:w="4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E4116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Проміжні значення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E4116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Цільове значення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E4116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Засоби моніторингу</w:t>
            </w:r>
          </w:p>
        </w:tc>
      </w:tr>
      <w:tr w:rsidR="001E4116" w:rsidRPr="001E4116" w:rsidTr="001E4116">
        <w:trPr>
          <w:trHeight w:val="510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01.01.202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01.0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  <w:t>4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01.07.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  <w:t>10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01.01.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01.0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  <w:t>4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01.07.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  <w:lang w:val="en-US"/>
              </w:rPr>
              <w:t>10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.</w:t>
            </w: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</w:pPr>
            <w:r w:rsidRPr="001E4116">
              <w:rPr>
                <w:rFonts w:ascii="Times New Roman" w:eastAsia="Calibri" w:hAnsi="Times New Roman" w:cs="Times New Roman"/>
                <w:i/>
                <w:iCs/>
                <w:sz w:val="11"/>
                <w:szCs w:val="11"/>
              </w:rPr>
              <w:t>01.01.2025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116">
              <w:rPr>
                <w:rFonts w:ascii="Times New Roman" w:eastAsia="Calibri" w:hAnsi="Times New Roman" w:cs="Times New Roman"/>
                <w:sz w:val="16"/>
                <w:szCs w:val="16"/>
              </w:rPr>
              <w:t>Джерело даних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1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 збору даних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116">
              <w:rPr>
                <w:rFonts w:ascii="Times New Roman" w:eastAsia="Calibri" w:hAnsi="Times New Roman" w:cs="Times New Roman"/>
                <w:sz w:val="16"/>
                <w:szCs w:val="16"/>
              </w:rPr>
              <w:t>Періодичність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116">
              <w:rPr>
                <w:rFonts w:ascii="Times New Roman" w:eastAsia="Calibri" w:hAnsi="Times New Roman" w:cs="Times New Roman"/>
                <w:sz w:val="16"/>
                <w:szCs w:val="16"/>
              </w:rPr>
              <w:t>Відповідальний</w:t>
            </w:r>
          </w:p>
        </w:tc>
      </w:tr>
      <w:tr w:rsidR="001E4116" w:rsidRPr="001E4116" w:rsidTr="001E4116">
        <w:trPr>
          <w:trHeight w:val="477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 xml:space="preserve">Напрям 1: Фізична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безбар’єрність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: Усі об’єкти фізичного оточення доступні для всіх соціальних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1E4116" w:rsidRPr="001E4116" w:rsidTr="001E4116">
        <w:trPr>
          <w:trHeight w:val="6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1.1. системи моніторингу і контролю забезпечують застосування норм і стандартів доступності об'єктів фізичного оточення і транспорту 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Пристосування громадських будівель, зокрема будівель і приміщень органів державної влади, які відповідають нормам та стандартам доступності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 відповідно до постанови КМУ від 26.05.2021                № 537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містобудування та архітектури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Пристосування головних входів до будівель органів виконавчої влади та місцевих державних адміністрацій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Сільські, селищні, міські ради, райдержадміністрації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містобудування та архітектури облдержадміністрації</w:t>
            </w:r>
          </w:p>
        </w:tc>
      </w:tr>
      <w:tr w:rsidR="001E4116" w:rsidRPr="001E4116" w:rsidTr="001E4116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молодіжних центрів, що відповідають вимогам доступності для всіх категорій молоді, у т.ч. молоді з інвалідністю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2 роки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Кількість молодіжних центрів, в яких поліпшено умови доступності їхніх приміщень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спортивних об'єктів, на яких створений або поліпшений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безбар'єрний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простір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представників органів місцевого самоврядування, які підвищили рівень інформаційної обізнаності з питань забезпечення доступності адміністративна послуг у центрах надання адміністративних послуг з урахуванням потреб осіб з інвалідністю та інших мало мобільних груп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tr w:rsidR="001E4116" w:rsidRPr="001E4116" w:rsidTr="001E4116">
        <w:trPr>
          <w:trHeight w:val="42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1.2.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об'єкти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Приміщення </w:t>
            </w: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Управління охорони здоров'я облдержадміністрації, вхід у який   забезпечений інформаційними знаками про наявність та розташування входів (виходів) для осіб з інвалідністю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Управління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охорони здоров'я облдержадміністрації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Візуальна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оцінка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1 раз на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Управління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Забезпечення доступності укриттів у закладах охорони здоров'я області, у тому числі і для осіб з інвалідністю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Частка закладів освіти, у яких 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облаштовані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укриття, зокрема засобами, що забезпечують доступ 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маломобільних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рад, керівники закладів освіти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Заклади загальної середньої освіти, що є доступними для 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маломобільних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груп населення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 управління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освітою місцевого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самоврядування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Моніторинг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Ціль 1.3.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у сфері доступності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Кількість 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вебінарів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безбар'єрності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та недискримінації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Обласні заклади культури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квартал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працівників державних та комунальних закладів культури, які взяли участь у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вебінарах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щодо політики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безбар'єрності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та недискримінації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Обласні заклади культури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квартал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2. Інформаційна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Брайля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великошрифтовий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друк,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аудіодискрипція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(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тифлокоментування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2.1. кожен має рівний доступ до інформації, яку транслюють телерадіоорганізації та яка необхідна для участі у культурному житті, проведенні дозвілля і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відпочинку та заняття спортом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Кількість створених  фондів аудіо записів творів письменників Чернігівщини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Офіційний сайт Департаменту культури і туризму, національностей та релігій облдержадміністрації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Наявність розділу (банеру)на офіційному сайті Департаменту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одноразово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Ціль 2.2. інформація, необхідна для забезпечення щоденних потреб громадян, є доступною та актуальною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Люди з порушеннями слуху, мовлення,  які забезпечені засобами не голосового виклику бригади екстреної медичної допомоги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Дані ЦЕМД та МК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pacing w:val="3"/>
                <w:sz w:val="21"/>
                <w:szCs w:val="21"/>
                <w:shd w:val="clear" w:color="auto" w:fill="FFFFFF"/>
              </w:rPr>
              <w:t>Кількість договорів,</w:t>
            </w: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1E4116">
              <w:rPr>
                <w:rFonts w:ascii="Times New Roman" w:eastAsia="Calibri" w:hAnsi="Times New Roman" w:cs="Times New Roman"/>
                <w:spacing w:val="3"/>
                <w:sz w:val="21"/>
                <w:szCs w:val="21"/>
                <w:shd w:val="clear" w:color="auto" w:fill="FFFFFF"/>
              </w:rPr>
              <w:t>укладених закладами охорони здоров'я</w:t>
            </w: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з підприємством «УТОГ»</w:t>
            </w:r>
            <w:r w:rsidRPr="001E4116">
              <w:rPr>
                <w:rFonts w:ascii="Times New Roman" w:eastAsia="Calibri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, для  </w:t>
            </w:r>
            <w:r w:rsidRPr="001E4116">
              <w:rPr>
                <w:rFonts w:ascii="Times New Roman" w:eastAsia="Calibri" w:hAnsi="Times New Roman" w:cs="Times New Roman"/>
                <w:b/>
                <w:bCs/>
                <w:spacing w:val="3"/>
                <w:sz w:val="21"/>
                <w:szCs w:val="21"/>
              </w:rPr>
              <w:t xml:space="preserve">подолання «комунікаційного бар’єру» </w:t>
            </w:r>
            <w:r w:rsidRPr="001E4116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 з особами, які мають порушення слуху та мовлення.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3. Цифрова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 Усі суспільні групи мають доступ до швидкісного Інтернету, публічних послуг та публічної цифрової інформації.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Ціль 3.1. швидкісний Інтернет та засоби доступу доступні для всіх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Забезпечення закладів охорони здоров'я доступом до швидкісного Інтернету та засобами доступу до нього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вихованців центрів соціально-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психологічної реабілітації дітей, які мали доступ до W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iFi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lastRenderedPageBreak/>
              <w:t>осіб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Центри соціально-психологічної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реабілітації дітей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Моніторинг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Служба у справах дітей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бібліотек, які забезпечено комп’ютерними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тифлокомплексами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1E4116"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1E4116">
              <w:rPr>
                <w:rFonts w:ascii="Calibri" w:eastAsia="Calibri" w:hAnsi="Calibri" w:cs="Calibri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1E4116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1,2 (за потреби)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4. Суспільна та громадянська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 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Ціль 4.1.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Кількість молоді, яка була залучена до соціальної та (або) громадської участі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 виконавчі органи сільських, селищних, міських рад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3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Кількість осіб, які скористалися послугами з соціальної та громадської адаптації на базі молодіжних центрів та молодіжних </w:t>
            </w: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просторів (за статтю, за віком)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Комунальна установа «Чернігівський обласний молодіжний центр» Чернігівської обласної ради виконавчі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органи сільських, селищних, міських рад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3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Кількість осіб, які скористалися послугою кімнати «Дитячого простору»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2180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488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Благодійна організація «Благодійний фонд «СОС Дитяче Містечко»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1E4116" w:rsidRPr="001E4116" w:rsidTr="001E4116">
        <w:trPr>
          <w:trHeight w:val="3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Кількість осіб, які скористалися послугами мобільних бригад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3531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552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Благодійна організація «Благодійний фонд «СОС Дитяче Містечко»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1E4116" w:rsidRPr="001E4116" w:rsidTr="001E4116">
        <w:trPr>
          <w:trHeight w:val="3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Кількість осіб, які скористались послугами «Телефону довіри»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Чернігівський центр соціально-психологічної реабілітації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Ціль 4.2. держава сприяє підвищенню рівня здоров’я та забезпеченню фізичної активності населення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2et92p0"/>
            <w:bookmarkEnd w:id="0"/>
            <w:r w:rsidRPr="001E4116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 xml:space="preserve">Кількість </w:t>
            </w: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Захисників і Захисниць України, яким </w:t>
            </w:r>
            <w:r w:rsidRPr="001E4116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 xml:space="preserve"> надана психологічна реабілітаційна допомога у Центрі психологічної реабілітації на базі комунального лікувально-профілактичного закладу «Чернігівська обласна </w:t>
            </w:r>
            <w:r w:rsidRPr="001E4116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lastRenderedPageBreak/>
              <w:t>психоневрологічна лікарня»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5180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осіб, забезпечених послугою психіатричної допомоги, яка надається шляхом виїзду мобільних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мультидисциплінарних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команд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1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демобілізованих Захисників і Захисниць України, забезпечених медичним супроводом при проходженні медико-соціальних експертних комісій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463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565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півроку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1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дітей, охоплених послугою раннього втручання в закладах охорони здоров'я за принципом раннього виявлення дітей, які мають порушення розвитку або в яких існує ризик виникнення таких порушень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3400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півроку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16" w:rsidRPr="001E4116" w:rsidRDefault="001E4116" w:rsidP="001E4116">
            <w:pPr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Населення, залучене до рухової активності та спорту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Кількість розміщених інформаційних повідомлень на власних ресурсах: веб-сайти, 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соцмережі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тощо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widowControl w:val="0"/>
              <w:spacing w:before="120"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Кількість осіб з інвалідністю які взяли участь в обласних спортивних змаганнях.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Інваспорт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17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Кількість осіб з інвалідністю, які взяли участь у навчально-тренувальних зборах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Інваспорт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Кількість осіб з інвалідністю, які взяли участь   у  заходах  з фізкультурно-спортивної реабілітації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Інваспорт</w:t>
            </w:r>
            <w:proofErr w:type="spellEnd"/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Кількість осіб з інвалідністю, які взяли участь   у  заходах  з фізкультурно-спортивної реабілітації в рамках соціального проекту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Обласний центр </w:t>
            </w:r>
          </w:p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«Спорт для всіх», виконавчі органи сільських, селищних, міських рад</w:t>
            </w:r>
          </w:p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>Департамент сім’ї, молоді та спорту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5. Освітня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компетентностей.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5.1. освітні потреби дорослих, молоді та дітей забезпечені якісною освітою продовж життя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Кількість молодших спеціалістів з медичною освітою, які за фахом та профілем тематичного удосконалення пройшли курси підвищення кваліфікації 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1404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1666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1650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Листування з закладами охорони здоров'я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листів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спеціальних класів в закладах загальної середньої освіти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Місцеві органи управління освітою, керівники закладів освіти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Статистична звітність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педагогічних працівників, які підвищили кваліфікацію з питань дистанційного навчання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3146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3146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4346</w:t>
            </w:r>
          </w:p>
          <w:p w:rsidR="001E4116" w:rsidRPr="001E4116" w:rsidRDefault="001E4116" w:rsidP="001E41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4799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9033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ind w:left="-157" w:right="-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13408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18083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обласний інститут післядипломної педагогічної освіти імені К.Д.Ушинського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директорів ЗЗСО і ЗДО, які підвищили кваліфікацію щодо організації інклюзивної освіти в закладі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138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Чернігівський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обласний інститут післядипломної педагогічної освіти імені К.Д.Ушинського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Звітність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раз на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пів року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Управління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освіти і науки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Заклади освіти, забезпечені доступом до широкосмугового (оптичного)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інтернету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 управління освітою місцевого самоврядування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вихованців центрів соціально-психологічної реабілітації дітей, які пройшли навчання в секторі ІТ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Центри соціально-психологічної реабілітації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Ціль 5.2. потенціал кожної особи розкривається завдяки  інклюзивній освіті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осіб з ООП, які здобувають освіту в інклюзивних класах ЗЗСО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762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837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Місцеві органи управління освітою, керівників закладів освіти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Статистична звітність 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дітей з ООП, які здобувають освіту в інклюзивних групах ЗДО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Місцеві органи управління освітою, керівники закладів освіти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фахівців інклюзивно-ресурсних центрів, які продовжили навчання щодо сучасних практик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впровадження інклюзивної освіти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обласний інститут післядипломної педагогічної освіти імені </w:t>
            </w: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К.Д.Ушинського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Звітність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157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6. Економічна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Всі громадяни незалежно від віку, статі, сімейного стану чи стану здоров’я мають умови та можливості для працевлаштування, отримання фінансових та інших ресурсів для заняття підприємництвом чи </w:t>
            </w:r>
            <w:proofErr w:type="spellStart"/>
            <w:r w:rsidRPr="001E411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самозайнятістю</w:t>
            </w:r>
            <w:proofErr w:type="spellEnd"/>
          </w:p>
        </w:tc>
      </w:tr>
      <w:tr w:rsidR="001E4116" w:rsidRPr="001E4116" w:rsidTr="001E4116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ціль 6.1. стимулювання малого і середнього підприємництва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проведених інформаційно-консультативних заходів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Внутрішній облік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tr w:rsidR="001E4116" w:rsidRPr="001E4116" w:rsidTr="001E4116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 позитивних рішень щодо надання фінансової підтримки суб’єктам малого та середнього підприємництва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116" w:rsidRPr="001E4116" w:rsidRDefault="001E4116" w:rsidP="001E4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Внутрішній облік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16" w:rsidRPr="001E4116" w:rsidRDefault="001E4116" w:rsidP="001E411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4116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</w:tbl>
    <w:p w:rsidR="001E4116" w:rsidRPr="001E4116" w:rsidRDefault="001E4116" w:rsidP="001E411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116" w:rsidRPr="001E4116" w:rsidRDefault="001E4116" w:rsidP="001E411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lghzpg7s1cj5"/>
      <w:bookmarkStart w:id="2" w:name="_heading=h.y2l3yjsawr7f"/>
      <w:bookmarkEnd w:id="1"/>
      <w:bookmarkEnd w:id="2"/>
    </w:p>
    <w:p w:rsidR="001E4116" w:rsidRDefault="001E4116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bookmarkStart w:id="3" w:name="_GoBack"/>
      <w:bookmarkEnd w:id="3"/>
    </w:p>
    <w:sectPr w:rsidR="001E4116">
      <w:headerReference w:type="default" r:id="rId21"/>
      <w:headerReference w:type="first" r:id="rId22"/>
      <w:pgSz w:w="16834" w:h="11909" w:orient="landscape"/>
      <w:pgMar w:top="568" w:right="1440" w:bottom="42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B2" w:rsidRDefault="007A16B2">
      <w:pPr>
        <w:spacing w:line="240" w:lineRule="auto"/>
      </w:pPr>
      <w:r>
        <w:separator/>
      </w:r>
    </w:p>
  </w:endnote>
  <w:endnote w:type="continuationSeparator" w:id="0">
    <w:p w:rsidR="007A16B2" w:rsidRDefault="007A1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B2" w:rsidRDefault="007A16B2">
      <w:pPr>
        <w:spacing w:line="240" w:lineRule="auto"/>
      </w:pPr>
      <w:r>
        <w:separator/>
      </w:r>
    </w:p>
  </w:footnote>
  <w:footnote w:type="continuationSeparator" w:id="0">
    <w:p w:rsidR="007A16B2" w:rsidRDefault="007A1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588938"/>
      <w:docPartObj>
        <w:docPartGallery w:val="Page Numbers (Top of Page)"/>
        <w:docPartUnique/>
      </w:docPartObj>
    </w:sdtPr>
    <w:sdtEndPr/>
    <w:sdtContent>
      <w:p w:rsidR="00196A46" w:rsidRDefault="007A16B2">
        <w:pPr>
          <w:pStyle w:val="af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1E4116">
          <w:rPr>
            <w:rFonts w:ascii="Times New Roman" w:hAnsi="Times New Roman" w:cs="Times New Roman"/>
            <w:noProof/>
          </w:rPr>
          <w:t>56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96A46" w:rsidRDefault="00196A4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46" w:rsidRDefault="007A16B2">
    <w:pPr>
      <w:pStyle w:val="af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Додаток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6FF"/>
    <w:multiLevelType w:val="hybridMultilevel"/>
    <w:tmpl w:val="49C47A9E"/>
    <w:lvl w:ilvl="0" w:tplc="8944A16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32CCBA4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E343EEA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B6073E8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F3A4705A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B9B250EA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83B41942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7D4E7860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94C494F4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423B10DE"/>
    <w:multiLevelType w:val="hybridMultilevel"/>
    <w:tmpl w:val="8D00C898"/>
    <w:lvl w:ilvl="0" w:tplc="F8EE7B68">
      <w:start w:val="31"/>
      <w:numFmt w:val="bullet"/>
      <w:lvlText w:val="-"/>
      <w:lvlJc w:val="left"/>
      <w:pPr>
        <w:ind w:left="685" w:hanging="360"/>
      </w:pPr>
      <w:rPr>
        <w:rFonts w:ascii="Times New Roman" w:eastAsia="Calibri" w:hAnsi="Times New Roman" w:cs="Times New Roman" w:hint="default"/>
      </w:rPr>
    </w:lvl>
    <w:lvl w:ilvl="1" w:tplc="C3308C8E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BB3429E8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140C6CCE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8F866F40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8432E0FC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D5ACBB50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9B4C2BA2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5952335C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">
    <w:nsid w:val="460B5402"/>
    <w:multiLevelType w:val="hybridMultilevel"/>
    <w:tmpl w:val="2AF09536"/>
    <w:lvl w:ilvl="0" w:tplc="DEDAD2C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FB78E580">
      <w:start w:val="1"/>
      <w:numFmt w:val="lowerLetter"/>
      <w:lvlText w:val="%2."/>
      <w:lvlJc w:val="left"/>
      <w:pPr>
        <w:ind w:left="1647" w:hanging="360"/>
      </w:pPr>
    </w:lvl>
    <w:lvl w:ilvl="2" w:tplc="087E497C">
      <w:start w:val="1"/>
      <w:numFmt w:val="lowerRoman"/>
      <w:lvlText w:val="%3."/>
      <w:lvlJc w:val="right"/>
      <w:pPr>
        <w:ind w:left="2367" w:hanging="180"/>
      </w:pPr>
    </w:lvl>
    <w:lvl w:ilvl="3" w:tplc="7436BC6A">
      <w:start w:val="1"/>
      <w:numFmt w:val="decimal"/>
      <w:lvlText w:val="%4."/>
      <w:lvlJc w:val="left"/>
      <w:pPr>
        <w:ind w:left="3087" w:hanging="360"/>
      </w:pPr>
    </w:lvl>
    <w:lvl w:ilvl="4" w:tplc="A6D2533E">
      <w:start w:val="1"/>
      <w:numFmt w:val="lowerLetter"/>
      <w:lvlText w:val="%5."/>
      <w:lvlJc w:val="left"/>
      <w:pPr>
        <w:ind w:left="3807" w:hanging="360"/>
      </w:pPr>
    </w:lvl>
    <w:lvl w:ilvl="5" w:tplc="DF240F42">
      <w:start w:val="1"/>
      <w:numFmt w:val="lowerRoman"/>
      <w:lvlText w:val="%6."/>
      <w:lvlJc w:val="right"/>
      <w:pPr>
        <w:ind w:left="4527" w:hanging="180"/>
      </w:pPr>
    </w:lvl>
    <w:lvl w:ilvl="6" w:tplc="C840C034">
      <w:start w:val="1"/>
      <w:numFmt w:val="decimal"/>
      <w:lvlText w:val="%7."/>
      <w:lvlJc w:val="left"/>
      <w:pPr>
        <w:ind w:left="5247" w:hanging="360"/>
      </w:pPr>
    </w:lvl>
    <w:lvl w:ilvl="7" w:tplc="3354AC32">
      <w:start w:val="1"/>
      <w:numFmt w:val="lowerLetter"/>
      <w:lvlText w:val="%8."/>
      <w:lvlJc w:val="left"/>
      <w:pPr>
        <w:ind w:left="5967" w:hanging="360"/>
      </w:pPr>
    </w:lvl>
    <w:lvl w:ilvl="8" w:tplc="6456A57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CE6D32"/>
    <w:multiLevelType w:val="hybridMultilevel"/>
    <w:tmpl w:val="DD28CAAA"/>
    <w:lvl w:ilvl="0" w:tplc="5AB07ABE">
      <w:start w:val="1"/>
      <w:numFmt w:val="bullet"/>
      <w:lvlText w:val="-"/>
      <w:lvlJc w:val="left"/>
      <w:pPr>
        <w:ind w:left="825" w:hanging="360"/>
      </w:pPr>
      <w:rPr>
        <w:rFonts w:ascii="Times New Roman" w:eastAsia="Arial" w:hAnsi="Times New Roman" w:cs="Times New Roman" w:hint="default"/>
        <w:sz w:val="22"/>
      </w:rPr>
    </w:lvl>
    <w:lvl w:ilvl="1" w:tplc="608C5498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D0AE606A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EAA847C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ECB8FB86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D5098A4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B00CFA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9E8CE67E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682A2C2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61BC2FBF"/>
    <w:multiLevelType w:val="hybridMultilevel"/>
    <w:tmpl w:val="E182E85E"/>
    <w:lvl w:ilvl="0" w:tplc="125C9364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2E458F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C24DBA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F0608B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328EF2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AA07E3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BD0EC0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D40CA7C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00EDE2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3B16A5"/>
    <w:multiLevelType w:val="hybridMultilevel"/>
    <w:tmpl w:val="D5105826"/>
    <w:lvl w:ilvl="0" w:tplc="29C25FB0">
      <w:start w:val="1"/>
      <w:numFmt w:val="decimal"/>
      <w:lvlText w:val="%1)"/>
      <w:lvlJc w:val="left"/>
      <w:pPr>
        <w:ind w:left="927" w:hanging="360"/>
      </w:pPr>
      <w:rPr>
        <w:b w:val="0"/>
        <w:color w:val="000000"/>
      </w:rPr>
    </w:lvl>
    <w:lvl w:ilvl="1" w:tplc="4B0C6DDE">
      <w:start w:val="1"/>
      <w:numFmt w:val="lowerLetter"/>
      <w:lvlText w:val="%2."/>
      <w:lvlJc w:val="left"/>
      <w:pPr>
        <w:ind w:left="1647" w:hanging="360"/>
      </w:pPr>
    </w:lvl>
    <w:lvl w:ilvl="2" w:tplc="75026326">
      <w:start w:val="1"/>
      <w:numFmt w:val="lowerRoman"/>
      <w:lvlText w:val="%3."/>
      <w:lvlJc w:val="right"/>
      <w:pPr>
        <w:ind w:left="2367" w:hanging="180"/>
      </w:pPr>
    </w:lvl>
    <w:lvl w:ilvl="3" w:tplc="2FAC604C">
      <w:start w:val="1"/>
      <w:numFmt w:val="decimal"/>
      <w:lvlText w:val="%4."/>
      <w:lvlJc w:val="left"/>
      <w:pPr>
        <w:ind w:left="3087" w:hanging="360"/>
      </w:pPr>
    </w:lvl>
    <w:lvl w:ilvl="4" w:tplc="AFFE26CA">
      <w:start w:val="1"/>
      <w:numFmt w:val="lowerLetter"/>
      <w:lvlText w:val="%5."/>
      <w:lvlJc w:val="left"/>
      <w:pPr>
        <w:ind w:left="3807" w:hanging="360"/>
      </w:pPr>
    </w:lvl>
    <w:lvl w:ilvl="5" w:tplc="7BCCD4AE">
      <w:start w:val="1"/>
      <w:numFmt w:val="lowerRoman"/>
      <w:lvlText w:val="%6."/>
      <w:lvlJc w:val="right"/>
      <w:pPr>
        <w:ind w:left="4527" w:hanging="180"/>
      </w:pPr>
    </w:lvl>
    <w:lvl w:ilvl="6" w:tplc="8E8CFD9A">
      <w:start w:val="1"/>
      <w:numFmt w:val="decimal"/>
      <w:lvlText w:val="%7."/>
      <w:lvlJc w:val="left"/>
      <w:pPr>
        <w:ind w:left="5247" w:hanging="360"/>
      </w:pPr>
    </w:lvl>
    <w:lvl w:ilvl="7" w:tplc="BEE018BE">
      <w:start w:val="1"/>
      <w:numFmt w:val="lowerLetter"/>
      <w:lvlText w:val="%8."/>
      <w:lvlJc w:val="left"/>
      <w:pPr>
        <w:ind w:left="5967" w:hanging="360"/>
      </w:pPr>
    </w:lvl>
    <w:lvl w:ilvl="8" w:tplc="7E96A454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B91295"/>
    <w:multiLevelType w:val="hybridMultilevel"/>
    <w:tmpl w:val="16FAC1E2"/>
    <w:lvl w:ilvl="0" w:tplc="8610B3AC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z w:val="22"/>
      </w:rPr>
    </w:lvl>
    <w:lvl w:ilvl="1" w:tplc="4E326AF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E97CCBD0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A96ACEDA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78C8906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AB28708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CBA6326A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938CF376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B1AED944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C0643B3"/>
    <w:multiLevelType w:val="hybridMultilevel"/>
    <w:tmpl w:val="C3B6C954"/>
    <w:lvl w:ilvl="0" w:tplc="4866F1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A47CA4F4">
      <w:start w:val="1"/>
      <w:numFmt w:val="lowerLetter"/>
      <w:lvlText w:val="%2."/>
      <w:lvlJc w:val="left"/>
      <w:pPr>
        <w:ind w:left="1647" w:hanging="360"/>
      </w:pPr>
    </w:lvl>
    <w:lvl w:ilvl="2" w:tplc="BB2C3D9E">
      <w:start w:val="1"/>
      <w:numFmt w:val="lowerRoman"/>
      <w:lvlText w:val="%3."/>
      <w:lvlJc w:val="right"/>
      <w:pPr>
        <w:ind w:left="2367" w:hanging="180"/>
      </w:pPr>
    </w:lvl>
    <w:lvl w:ilvl="3" w:tplc="2A22C01C">
      <w:start w:val="1"/>
      <w:numFmt w:val="decimal"/>
      <w:lvlText w:val="%4."/>
      <w:lvlJc w:val="left"/>
      <w:pPr>
        <w:ind w:left="3087" w:hanging="360"/>
      </w:pPr>
    </w:lvl>
    <w:lvl w:ilvl="4" w:tplc="8584BDD0">
      <w:start w:val="1"/>
      <w:numFmt w:val="lowerLetter"/>
      <w:lvlText w:val="%5."/>
      <w:lvlJc w:val="left"/>
      <w:pPr>
        <w:ind w:left="3807" w:hanging="360"/>
      </w:pPr>
    </w:lvl>
    <w:lvl w:ilvl="5" w:tplc="7D22F8D2">
      <w:start w:val="1"/>
      <w:numFmt w:val="lowerRoman"/>
      <w:lvlText w:val="%6."/>
      <w:lvlJc w:val="right"/>
      <w:pPr>
        <w:ind w:left="4527" w:hanging="180"/>
      </w:pPr>
    </w:lvl>
    <w:lvl w:ilvl="6" w:tplc="4B68684C">
      <w:start w:val="1"/>
      <w:numFmt w:val="decimal"/>
      <w:lvlText w:val="%7."/>
      <w:lvlJc w:val="left"/>
      <w:pPr>
        <w:ind w:left="5247" w:hanging="360"/>
      </w:pPr>
    </w:lvl>
    <w:lvl w:ilvl="7" w:tplc="C890C4BC">
      <w:start w:val="1"/>
      <w:numFmt w:val="lowerLetter"/>
      <w:lvlText w:val="%8."/>
      <w:lvlJc w:val="left"/>
      <w:pPr>
        <w:ind w:left="5967" w:hanging="360"/>
      </w:pPr>
    </w:lvl>
    <w:lvl w:ilvl="8" w:tplc="EF3424B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46"/>
    <w:rsid w:val="00196A46"/>
    <w:rsid w:val="001E4116"/>
    <w:rsid w:val="007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ody Text"/>
    <w:basedOn w:val="a"/>
    <w:link w:val="afa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b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basedOn w:val="a0"/>
  </w:style>
  <w:style w:type="paragraph" w:customStyle="1" w:styleId="12">
    <w:name w:val="Обычный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fc">
    <w:name w:val="Основной текст_"/>
    <w:basedOn w:val="a0"/>
    <w:link w:val="13"/>
    <w:rPr>
      <w:spacing w:val="12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c"/>
    <w:pPr>
      <w:widowControl w:val="0"/>
      <w:shd w:val="clear" w:color="auto" w:fill="FFFFFF"/>
      <w:spacing w:before="360" w:after="60" w:line="317" w:lineRule="exact"/>
    </w:pPr>
    <w:rPr>
      <w:spacing w:val="12"/>
      <w:sz w:val="23"/>
      <w:szCs w:val="23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paragraph" w:customStyle="1" w:styleId="14">
    <w:name w:val="Текст1"/>
    <w:basedOn w:val="a"/>
    <w:pPr>
      <w:widowControl w:val="0"/>
      <w:spacing w:line="240" w:lineRule="auto"/>
    </w:pPr>
    <w:rPr>
      <w:rFonts w:ascii="Courier New" w:eastAsia="SimSun" w:hAnsi="Courier New" w:cs="Courier New"/>
      <w:sz w:val="20"/>
      <w:szCs w:val="20"/>
      <w:lang w:eastAsia="zh-CN" w:bidi="hi-IN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y">
    <w:name w:val="docy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ypena">
    <w:name w:val="oypena"/>
    <w:basedOn w:val="a0"/>
  </w:style>
  <w:style w:type="paragraph" w:styleId="aff0">
    <w:name w:val="No Spacing"/>
    <w:uiPriority w:val="1"/>
    <w:qFormat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1E4116"/>
  </w:style>
  <w:style w:type="paragraph" w:styleId="aff1">
    <w:name w:val="annotation text"/>
    <w:basedOn w:val="a"/>
    <w:link w:val="aff2"/>
    <w:uiPriority w:val="99"/>
    <w:semiHidden/>
    <w:unhideWhenUsed/>
    <w:rsid w:val="001E4116"/>
    <w:pPr>
      <w:spacing w:before="120"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E4116"/>
    <w:rPr>
      <w:rFonts w:ascii="Calibri" w:eastAsia="Calibri" w:hAnsi="Calibri" w:cs="Calibri"/>
      <w:sz w:val="20"/>
      <w:szCs w:val="20"/>
    </w:rPr>
  </w:style>
  <w:style w:type="paragraph" w:customStyle="1" w:styleId="aff3">
    <w:name w:val="Назва документа"/>
    <w:basedOn w:val="a"/>
    <w:next w:val="a"/>
    <w:uiPriority w:val="99"/>
    <w:rsid w:val="001E411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1E4116"/>
    <w:rPr>
      <w:sz w:val="16"/>
      <w:szCs w:val="16"/>
    </w:rPr>
  </w:style>
  <w:style w:type="character" w:customStyle="1" w:styleId="16">
    <w:name w:val="Название Знак1"/>
    <w:basedOn w:val="a0"/>
    <w:uiPriority w:val="10"/>
    <w:rsid w:val="001E4116"/>
    <w:rPr>
      <w:rFonts w:ascii="Calibri Light" w:eastAsia="Arial" w:hAnsi="Calibri Light" w:cs="Times New Roman" w:hint="default"/>
      <w:color w:val="323E4F"/>
      <w:spacing w:val="5"/>
      <w:kern w:val="28"/>
      <w:sz w:val="52"/>
      <w:szCs w:val="52"/>
    </w:rPr>
  </w:style>
  <w:style w:type="character" w:customStyle="1" w:styleId="17">
    <w:name w:val="Подзаголовок Знак1"/>
    <w:basedOn w:val="a0"/>
    <w:uiPriority w:val="11"/>
    <w:rsid w:val="001E4116"/>
    <w:rPr>
      <w:rFonts w:ascii="Calibri Light" w:eastAsia="Arial" w:hAnsi="Calibri Light" w:cs="Times New Roman" w:hint="default"/>
      <w:i/>
      <w:iCs/>
      <w:color w:val="5B9BD5"/>
      <w:spacing w:val="15"/>
      <w:sz w:val="24"/>
      <w:szCs w:val="24"/>
    </w:rPr>
  </w:style>
  <w:style w:type="table" w:customStyle="1" w:styleId="18">
    <w:name w:val="Сетка таблицы1"/>
    <w:basedOn w:val="a1"/>
    <w:next w:val="aa"/>
    <w:uiPriority w:val="39"/>
    <w:rsid w:val="001E4116"/>
    <w:pPr>
      <w:spacing w:before="12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1">
    <w:name w:val="Grid Table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2-Accent21">
    <w:name w:val="Grid Table 2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2-Accent31">
    <w:name w:val="Grid Table 2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2-Accent41">
    <w:name w:val="Grid Table 2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2-Accent51">
    <w:name w:val="Grid Table 2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2-Accent61">
    <w:name w:val="Grid Table 2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31">
    <w:name w:val="Grid Table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3-Accent21">
    <w:name w:val="Grid Table 3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3-Accent31">
    <w:name w:val="Grid Table 3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3-Accent41">
    <w:name w:val="Grid Table 3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3-Accent51">
    <w:name w:val="Grid Table 3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3-Accent61">
    <w:name w:val="Grid Table 3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41">
    <w:name w:val="Grid Table 4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</w:style>
  <w:style w:type="table" w:customStyle="1" w:styleId="GridTable4-Accent21">
    <w:name w:val="Grid Table 4 - Accent 2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4-Accent31">
    <w:name w:val="Grid Table 4 - Accent 3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4-Accent41">
    <w:name w:val="Grid Table 4 - Accent 4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4-Accent51">
    <w:name w:val="Grid Table 4 - Accent 5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4-Accent61">
    <w:name w:val="Grid Table 4 - Accent 6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5Dark1">
    <w:name w:val="Grid Table 5 Dark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1">
    <w:name w:val="Grid Table 6 Colorful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16429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416429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1">
    <w:name w:val="List Table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2-Accent21">
    <w:name w:val="List Table 2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2-Accent31">
    <w:name w:val="List Table 2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2-Accent41">
    <w:name w:val="List Table 2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2-Accent51">
    <w:name w:val="List Table 2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2-Accent61">
    <w:name w:val="List Table 2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31">
    <w:name w:val="List Table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1">
    <w:name w:val="List Table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4-Accent21">
    <w:name w:val="List Table 4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4-Accent31">
    <w:name w:val="List Table 4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4-Accent41">
    <w:name w:val="List Table 4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4-Accent51">
    <w:name w:val="List Table 4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4-Accent61">
    <w:name w:val="List Table 4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5Dark1">
    <w:name w:val="List Table 5 Dark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5B9BD5"/>
        <w:left w:val="single" w:sz="36" w:space="0" w:color="5B9BD5"/>
        <w:bottom w:val="single" w:sz="36" w:space="0" w:color="5B9BD5"/>
        <w:right w:val="single" w:sz="36" w:space="0" w:color="5B9BD5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F4B184"/>
        <w:left w:val="single" w:sz="36" w:space="0" w:color="F4B184"/>
        <w:bottom w:val="single" w:sz="36" w:space="0" w:color="F4B184"/>
        <w:right w:val="single" w:sz="36" w:space="0" w:color="F4B184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C9C9C9"/>
        <w:left w:val="single" w:sz="36" w:space="0" w:color="C9C9C9"/>
        <w:bottom w:val="single" w:sz="36" w:space="0" w:color="C9C9C9"/>
        <w:right w:val="single" w:sz="36" w:space="0" w:color="C9C9C9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FFD865"/>
        <w:left w:val="single" w:sz="36" w:space="0" w:color="FFD865"/>
        <w:bottom w:val="single" w:sz="36" w:space="0" w:color="FFD865"/>
        <w:right w:val="single" w:sz="36" w:space="0" w:color="FFD865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8DA9DB"/>
        <w:left w:val="single" w:sz="36" w:space="0" w:color="8DA9DB"/>
        <w:bottom w:val="single" w:sz="36" w:space="0" w:color="8DA9DB"/>
        <w:right w:val="single" w:sz="36" w:space="0" w:color="8DA9DB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A9D08E"/>
        <w:left w:val="single" w:sz="36" w:space="0" w:color="A9D08E"/>
        <w:bottom w:val="single" w:sz="36" w:space="0" w:color="A9D08E"/>
        <w:right w:val="single" w:sz="36" w:space="0" w:color="A9D08E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ListTable6Colorful1">
    <w:name w:val="List Table 6 Colorful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Lined-Accent21">
    <w:name w:val="Lined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Lined-Accent31">
    <w:name w:val="Lined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Lined-Accent41">
    <w:name w:val="Lined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Lined-Accent51">
    <w:name w:val="Lined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Lined-Accent61">
    <w:name w:val="Lined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1">
    <w:name w:val="Bordered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leNormal1">
    <w:name w:val="Table Normal1"/>
    <w:rsid w:val="001E4116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E4116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1E4116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E4116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5"/>
    <w:basedOn w:val="a1"/>
    <w:rsid w:val="001E4116"/>
    <w:pPr>
      <w:spacing w:before="12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4"/>
    <w:basedOn w:val="a1"/>
    <w:rsid w:val="001E4116"/>
    <w:pPr>
      <w:spacing w:before="12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15"/>
    <w:basedOn w:val="TableNormal1"/>
    <w:rsid w:val="001E4116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"/>
    <w:basedOn w:val="TableNormal2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7"/>
    <w:basedOn w:val="TableNormal2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3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"/>
    <w:basedOn w:val="TableNormal3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"/>
    <w:basedOn w:val="TableNormal4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"/>
    <w:basedOn w:val="TableNormal4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5">
    <w:name w:val="Strong"/>
    <w:basedOn w:val="a0"/>
    <w:uiPriority w:val="22"/>
    <w:qFormat/>
    <w:rsid w:val="001E4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ody Text"/>
    <w:basedOn w:val="a"/>
    <w:link w:val="afa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b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basedOn w:val="a0"/>
  </w:style>
  <w:style w:type="paragraph" w:customStyle="1" w:styleId="12">
    <w:name w:val="Обычный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fc">
    <w:name w:val="Основной текст_"/>
    <w:basedOn w:val="a0"/>
    <w:link w:val="13"/>
    <w:rPr>
      <w:spacing w:val="12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c"/>
    <w:pPr>
      <w:widowControl w:val="0"/>
      <w:shd w:val="clear" w:color="auto" w:fill="FFFFFF"/>
      <w:spacing w:before="360" w:after="60" w:line="317" w:lineRule="exact"/>
    </w:pPr>
    <w:rPr>
      <w:spacing w:val="12"/>
      <w:sz w:val="23"/>
      <w:szCs w:val="23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paragraph" w:customStyle="1" w:styleId="14">
    <w:name w:val="Текст1"/>
    <w:basedOn w:val="a"/>
    <w:pPr>
      <w:widowControl w:val="0"/>
      <w:spacing w:line="240" w:lineRule="auto"/>
    </w:pPr>
    <w:rPr>
      <w:rFonts w:ascii="Courier New" w:eastAsia="SimSun" w:hAnsi="Courier New" w:cs="Courier New"/>
      <w:sz w:val="20"/>
      <w:szCs w:val="20"/>
      <w:lang w:eastAsia="zh-CN" w:bidi="hi-IN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y">
    <w:name w:val="docy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ypena">
    <w:name w:val="oypena"/>
    <w:basedOn w:val="a0"/>
  </w:style>
  <w:style w:type="paragraph" w:styleId="aff0">
    <w:name w:val="No Spacing"/>
    <w:uiPriority w:val="1"/>
    <w:qFormat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1E4116"/>
  </w:style>
  <w:style w:type="paragraph" w:styleId="aff1">
    <w:name w:val="annotation text"/>
    <w:basedOn w:val="a"/>
    <w:link w:val="aff2"/>
    <w:uiPriority w:val="99"/>
    <w:semiHidden/>
    <w:unhideWhenUsed/>
    <w:rsid w:val="001E4116"/>
    <w:pPr>
      <w:spacing w:before="120"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E4116"/>
    <w:rPr>
      <w:rFonts w:ascii="Calibri" w:eastAsia="Calibri" w:hAnsi="Calibri" w:cs="Calibri"/>
      <w:sz w:val="20"/>
      <w:szCs w:val="20"/>
    </w:rPr>
  </w:style>
  <w:style w:type="paragraph" w:customStyle="1" w:styleId="aff3">
    <w:name w:val="Назва документа"/>
    <w:basedOn w:val="a"/>
    <w:next w:val="a"/>
    <w:uiPriority w:val="99"/>
    <w:rsid w:val="001E411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1E4116"/>
    <w:rPr>
      <w:sz w:val="16"/>
      <w:szCs w:val="16"/>
    </w:rPr>
  </w:style>
  <w:style w:type="character" w:customStyle="1" w:styleId="16">
    <w:name w:val="Название Знак1"/>
    <w:basedOn w:val="a0"/>
    <w:uiPriority w:val="10"/>
    <w:rsid w:val="001E4116"/>
    <w:rPr>
      <w:rFonts w:ascii="Calibri Light" w:eastAsia="Arial" w:hAnsi="Calibri Light" w:cs="Times New Roman" w:hint="default"/>
      <w:color w:val="323E4F"/>
      <w:spacing w:val="5"/>
      <w:kern w:val="28"/>
      <w:sz w:val="52"/>
      <w:szCs w:val="52"/>
    </w:rPr>
  </w:style>
  <w:style w:type="character" w:customStyle="1" w:styleId="17">
    <w:name w:val="Подзаголовок Знак1"/>
    <w:basedOn w:val="a0"/>
    <w:uiPriority w:val="11"/>
    <w:rsid w:val="001E4116"/>
    <w:rPr>
      <w:rFonts w:ascii="Calibri Light" w:eastAsia="Arial" w:hAnsi="Calibri Light" w:cs="Times New Roman" w:hint="default"/>
      <w:i/>
      <w:iCs/>
      <w:color w:val="5B9BD5"/>
      <w:spacing w:val="15"/>
      <w:sz w:val="24"/>
      <w:szCs w:val="24"/>
    </w:rPr>
  </w:style>
  <w:style w:type="table" w:customStyle="1" w:styleId="18">
    <w:name w:val="Сетка таблицы1"/>
    <w:basedOn w:val="a1"/>
    <w:next w:val="aa"/>
    <w:uiPriority w:val="39"/>
    <w:rsid w:val="001E4116"/>
    <w:pPr>
      <w:spacing w:before="12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1">
    <w:name w:val="Grid Table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2-Accent21">
    <w:name w:val="Grid Table 2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2-Accent31">
    <w:name w:val="Grid Table 2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2-Accent41">
    <w:name w:val="Grid Table 2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2-Accent51">
    <w:name w:val="Grid Table 2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2-Accent61">
    <w:name w:val="Grid Table 2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31">
    <w:name w:val="Grid Table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3-Accent21">
    <w:name w:val="Grid Table 3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3-Accent31">
    <w:name w:val="Grid Table 3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3-Accent41">
    <w:name w:val="Grid Table 3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3-Accent51">
    <w:name w:val="Grid Table 3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3-Accent61">
    <w:name w:val="Grid Table 3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41">
    <w:name w:val="Grid Table 4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</w:style>
  <w:style w:type="table" w:customStyle="1" w:styleId="GridTable4-Accent21">
    <w:name w:val="Grid Table 4 - Accent 2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4-Accent31">
    <w:name w:val="Grid Table 4 - Accent 3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4-Accent41">
    <w:name w:val="Grid Table 4 - Accent 4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4-Accent51">
    <w:name w:val="Grid Table 4 - Accent 5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4-Accent61">
    <w:name w:val="Grid Table 4 - Accent 61"/>
    <w:basedOn w:val="a1"/>
    <w:uiPriority w:val="5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5Dark1">
    <w:name w:val="Grid Table 5 Dark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1">
    <w:name w:val="Grid Table 6 Colorful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16429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416429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1">
    <w:name w:val="List Table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2-Accent21">
    <w:name w:val="List Table 2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2-Accent31">
    <w:name w:val="List Table 2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2-Accent41">
    <w:name w:val="List Table 2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2-Accent51">
    <w:name w:val="List Table 2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2-Accent61">
    <w:name w:val="List Table 2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31">
    <w:name w:val="List Table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1">
    <w:name w:val="List Table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4-Accent21">
    <w:name w:val="List Table 4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4-Accent31">
    <w:name w:val="List Table 4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4-Accent41">
    <w:name w:val="List Table 4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4-Accent51">
    <w:name w:val="List Table 4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4-Accent61">
    <w:name w:val="List Table 4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5Dark1">
    <w:name w:val="List Table 5 Dark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5B9BD5"/>
        <w:left w:val="single" w:sz="36" w:space="0" w:color="5B9BD5"/>
        <w:bottom w:val="single" w:sz="36" w:space="0" w:color="5B9BD5"/>
        <w:right w:val="single" w:sz="36" w:space="0" w:color="5B9BD5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F4B184"/>
        <w:left w:val="single" w:sz="36" w:space="0" w:color="F4B184"/>
        <w:bottom w:val="single" w:sz="36" w:space="0" w:color="F4B184"/>
        <w:right w:val="single" w:sz="36" w:space="0" w:color="F4B184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C9C9C9"/>
        <w:left w:val="single" w:sz="36" w:space="0" w:color="C9C9C9"/>
        <w:bottom w:val="single" w:sz="36" w:space="0" w:color="C9C9C9"/>
        <w:right w:val="single" w:sz="36" w:space="0" w:color="C9C9C9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FFD865"/>
        <w:left w:val="single" w:sz="36" w:space="0" w:color="FFD865"/>
        <w:bottom w:val="single" w:sz="36" w:space="0" w:color="FFD865"/>
        <w:right w:val="single" w:sz="36" w:space="0" w:color="FFD865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8DA9DB"/>
        <w:left w:val="single" w:sz="36" w:space="0" w:color="8DA9DB"/>
        <w:bottom w:val="single" w:sz="36" w:space="0" w:color="8DA9DB"/>
        <w:right w:val="single" w:sz="36" w:space="0" w:color="8DA9DB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6" w:space="0" w:color="A9D08E"/>
        <w:left w:val="single" w:sz="36" w:space="0" w:color="A9D08E"/>
        <w:bottom w:val="single" w:sz="36" w:space="0" w:color="A9D08E"/>
        <w:right w:val="single" w:sz="36" w:space="0" w:color="A9D08E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ListTable6Colorful1">
    <w:name w:val="List Table 6 Colorful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Lined-Accent21">
    <w:name w:val="Lined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Lined-Accent31">
    <w:name w:val="Lined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Lined-Accent41">
    <w:name w:val="Lined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Lined-Accent51">
    <w:name w:val="Lined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Lined-Accent61">
    <w:name w:val="Lined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1">
    <w:name w:val="Bordered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1E4116"/>
    <w:pPr>
      <w:spacing w:before="12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leNormal1">
    <w:name w:val="Table Normal1"/>
    <w:rsid w:val="001E4116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E4116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1E4116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E4116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5"/>
    <w:basedOn w:val="a1"/>
    <w:rsid w:val="001E4116"/>
    <w:pPr>
      <w:spacing w:before="12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4"/>
    <w:basedOn w:val="a1"/>
    <w:rsid w:val="001E4116"/>
    <w:pPr>
      <w:spacing w:before="12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15"/>
    <w:basedOn w:val="TableNormal1"/>
    <w:rsid w:val="001E4116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"/>
    <w:basedOn w:val="TableNormal1"/>
    <w:rsid w:val="001E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"/>
    <w:basedOn w:val="TableNormal2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7"/>
    <w:basedOn w:val="TableNormal2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3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"/>
    <w:basedOn w:val="TableNormal3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"/>
    <w:basedOn w:val="TableNormal4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"/>
    <w:basedOn w:val="TableNormal4"/>
    <w:rsid w:val="001E411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5">
    <w:name w:val="Strong"/>
    <w:basedOn w:val="a0"/>
    <w:uiPriority w:val="22"/>
    <w:qFormat/>
    <w:rsid w:val="001E4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nizhyn_youth_center/" TargetMode="External"/><Relationship Id="rId18" Type="http://schemas.openxmlformats.org/officeDocument/2006/relationships/hyperlink" Target="https://www.youtube.com/hashtag/%D0%BC%D0%B5%D0%B3%D0%BE%D0%B3%D0%B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NizhynYouthCenter/" TargetMode="External"/><Relationship Id="rId17" Type="http://schemas.openxmlformats.org/officeDocument/2006/relationships/hyperlink" Target="https://www.youtube.com/hashtag/%D0%BC%D0%B5%D0%B3%D0%BE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hashtag/%25D%BC%D0%B5%D0%B3%D0%BE%D0%B3%D0%BE" TargetMode="External"/><Relationship Id="rId20" Type="http://schemas.openxmlformats.org/officeDocument/2006/relationships/hyperlink" Target="https://docs.google.com/document/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kor.mc.ku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all4youth.cn" TargetMode="External"/><Relationship Id="rId19" Type="http://schemas.openxmlformats.org/officeDocument/2006/relationships/hyperlink" Target="https://docs.google.com/document/d/1OG4rTEht7FoNf6M7g3lnaO3VhZCTI8S0QO1elKgt8xU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ms.cg.gov.ua/index.php?id=21604&amp;tp=1&amp;pg" TargetMode="External"/><Relationship Id="rId14" Type="http://schemas.openxmlformats.org/officeDocument/2006/relationships/hyperlink" Target="https://docs.google.com/document/d/1OG4rTEht7FoNf6M7g3lnaO3VhZCTI8S0QO1elKgt8x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6F35DC7-33F0-49E4-A47B-1388CFE5B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15267</Words>
  <Characters>87023</Characters>
  <Application>Microsoft Office Word</Application>
  <DocSecurity>0</DocSecurity>
  <Lines>725</Lines>
  <Paragraphs>204</Paragraphs>
  <ScaleCrop>false</ScaleCrop>
  <Company>Департамент соціального захисту ЧОДА</Company>
  <LinksUpToDate>false</LinksUpToDate>
  <CharactersWithSpaces>102086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</dc:creator>
  <cp:lastModifiedBy>departament_inform</cp:lastModifiedBy>
  <cp:revision>5</cp:revision>
  <dcterms:created xsi:type="dcterms:W3CDTF">2024-07-10T13:28:00Z</dcterms:created>
  <dcterms:modified xsi:type="dcterms:W3CDTF">2024-07-11T06:35:00Z</dcterms:modified>
</cp:coreProperties>
</file>