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5D" w:rsidRDefault="00F33EC1">
      <w:pPr>
        <w:keepNext/>
        <w:keepLine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666D5D" w:rsidRDefault="00666D5D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D5D" w:rsidRDefault="00F33EC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про стан виконання плану заходів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з реалізації Національної стратегії із створення безбар’єрного простору в Україні на період до 2030 року, затвердженого розпорядженням Кабінету Міністрів України від 25 квітня 2023 р. № 372-р.</w:t>
      </w:r>
    </w:p>
    <w:p w:rsidR="00666D5D" w:rsidRDefault="00F33EC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666D5D" w:rsidRDefault="00F33EC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станом на 01.07.2024</w:t>
      </w:r>
    </w:p>
    <w:p w:rsidR="00666D5D" w:rsidRDefault="00666D5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15126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6"/>
        <w:gridCol w:w="13"/>
        <w:gridCol w:w="8"/>
        <w:gridCol w:w="22"/>
        <w:gridCol w:w="8"/>
        <w:gridCol w:w="6"/>
        <w:gridCol w:w="23"/>
        <w:gridCol w:w="2342"/>
        <w:gridCol w:w="9"/>
        <w:gridCol w:w="69"/>
        <w:gridCol w:w="171"/>
        <w:gridCol w:w="38"/>
        <w:gridCol w:w="12"/>
        <w:gridCol w:w="1247"/>
        <w:gridCol w:w="18"/>
        <w:gridCol w:w="9"/>
        <w:gridCol w:w="21"/>
        <w:gridCol w:w="108"/>
        <w:gridCol w:w="105"/>
        <w:gridCol w:w="111"/>
        <w:gridCol w:w="1193"/>
        <w:gridCol w:w="16"/>
        <w:gridCol w:w="37"/>
        <w:gridCol w:w="62"/>
        <w:gridCol w:w="37"/>
        <w:gridCol w:w="1831"/>
        <w:gridCol w:w="41"/>
        <w:gridCol w:w="91"/>
        <w:gridCol w:w="5272"/>
      </w:tblGrid>
      <w:tr w:rsidR="00666D5D">
        <w:trPr>
          <w:trHeight w:val="555"/>
        </w:trPr>
        <w:tc>
          <w:tcPr>
            <w:tcW w:w="2206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2422" w:type="dxa"/>
            <w:gridSpan w:val="7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573" w:type="dxa"/>
            <w:gridSpan w:val="8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554" w:type="dxa"/>
            <w:gridSpan w:val="6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2008" w:type="dxa"/>
            <w:gridSpan w:val="5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5363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666D5D">
        <w:trPr>
          <w:trHeight w:val="303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AU"/>
              </w:rPr>
              <w:t>1. Фізична безбар’єрність</w:t>
            </w:r>
          </w:p>
        </w:tc>
      </w:tr>
      <w:tr w:rsidR="00666D5D">
        <w:trPr>
          <w:trHeight w:val="12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Стратегічна ціль: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системи моніторингу і контролю забезпечують застосування норм і стандартів доступності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єктів фізичного оточення і транспорту</w:t>
            </w:r>
          </w:p>
        </w:tc>
      </w:tr>
      <w:tr w:rsidR="00666D5D">
        <w:trPr>
          <w:trHeight w:val="75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1: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Забезпечення збору і поширення достовірної інформації про доступність об’єктів фізичного оточення</w:t>
            </w:r>
          </w:p>
        </w:tc>
      </w:tr>
      <w:tr w:rsidR="00666D5D">
        <w:trPr>
          <w:trHeight w:val="450"/>
        </w:trPr>
        <w:tc>
          <w:tcPr>
            <w:tcW w:w="2206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проведення за участю громадських організацій моніторингу та оцінки ступеня безбар’єрності об’єктів фізичного оточення і послуг для осіб з інвалідністю та інших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маломобільних груп населення з урахуванням гендерного аспекту (відповідно до Порядку проведення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моніторингу та оцінки ступеня безбар’єрності об’єктів фізичного оточення і послуг для осіб з інвалідністю, затвердженого постановою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Кабінету Міністрів України від 26 травня 2021 р. № 537) (щор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t>оку)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Мінінфраструктури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моніторинг та опубліковано його результати на сайті Управління містобудування та архітектури облдержадміністрації</w:t>
            </w:r>
          </w:p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https://umba.cg.gov.ua/index.php?id=39766&amp;tp=1&amp;pg=</w:t>
            </w:r>
          </w:p>
        </w:tc>
      </w:tr>
      <w:tr w:rsidR="00666D5D">
        <w:trPr>
          <w:trHeight w:val="450"/>
        </w:trPr>
        <w:tc>
          <w:tcPr>
            <w:tcW w:w="2206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р. № 537,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Мінрегіоном щороку визначаються типи об’єктів,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підлягають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оцінки ступеня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безбар’єрності об’єктів фізичного оточення і послуг для осіб з інвалідністю. </w:t>
            </w:r>
          </w:p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Станом на 01.07.2024 в області триває збір інформації згідно з визначеним Міністерством розвитку громад, територій та інфраструктури України переліком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об’єктів, які будуть обстежуватися у 2024 році.</w:t>
            </w:r>
          </w:p>
        </w:tc>
      </w:tr>
      <w:tr w:rsidR="00666D5D">
        <w:trPr>
          <w:trHeight w:val="255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2: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Розроблення обласних та місцевих планів забезпечення безбар’єрного простору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в обласних державних (військових) адміністраціях і на рівні місцевого самоврядування відповідальної особи з питань безбар’єрності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Визначено в Чернігівській обласній військовій адміністрації та 57 виконавчих органах сільських, селищних, міських рад відповідальних осіб  з питань безбар'єрності. </w:t>
            </w:r>
          </w:p>
          <w:p w:rsidR="00666D5D" w:rsidRDefault="00F33EC1">
            <w:pPr>
              <w:spacing w:line="240" w:lineRule="auto"/>
              <w:ind w:left="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https://docs.google.com/spreadsheets/d/1lctH-aCaUXBZ7KXzr6L24YUZxp1C-Z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JI/edit?usp=drive_link&amp;ouid=104794997498482175985&amp;rtpof=true&amp;sd=true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облення обласних і місцевих планів заходів із впровадження безбар’єрного простору, (або, у разі розроблення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місцевих планів відновлення та розвитку регіонів, включення до них окремого розділу про створення безбар’єрного простору)</w:t>
            </w: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31.07.2023 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Затверджено Обласний план заходів на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 роки з реалізації  Національної стратегії із створення безбар’єрного простору в Україні на період до 2030 року </w:t>
            </w:r>
            <w:hyperlink r:id="rId9" w:tooltip="https://cg.gov.ua/web_docs/1/2023/05/docs/205_%D0%BF%D0%BB%D0%B0%D0%BD.pdf" w:history="1">
              <w:r>
                <w:rPr>
                  <w:rStyle w:val="afa"/>
                  <w:color w:val="auto"/>
                </w:rPr>
                <w:t>https://cg.gov.ua/web_docs/1/2023/05/docs/205_%D0%BF%D0%BB%D0%B0%D0%BD.pdf</w:t>
              </w:r>
            </w:hyperlink>
            <w:r>
              <w:rPr>
                <w:u w:val="single"/>
              </w:rPr>
              <w:t>).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 відповідні плани затверджено  районними військовими адміністраціями та  виконавчими органами сільських, селищних, міських рад. https://d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ocs.google.com/spreadsheets/d/1lctH-aCaUXBZ7KXzr6L24YUZxp1C-ZJI/edit?usp=drive_link&amp;ouid=104794997498482175985&amp;rtpof=true&amp;sd=true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забезпечення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оприлюднення результатів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виконання Національної стратегії із створення безбар’єрного простору в Україні на період до 2030 року</w:t>
            </w:r>
          </w:p>
        </w:tc>
      </w:tr>
      <w:tr w:rsidR="00666D5D">
        <w:trPr>
          <w:trHeight w:val="450"/>
        </w:trPr>
        <w:tc>
          <w:tcPr>
            <w:tcW w:w="2206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Мінінфраструктури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МКІП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Мінсоцполітики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Мінекономіки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МЗС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МВС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Мінреінтеграції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Мінветеранів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Мінцифри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Міноборони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Мінмолодьспорт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інші центральні органи виконавчої влади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 місцевого самоврядування (за згодою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офіційному сайті обласної державної адміністрації оприлюднено інформацію про затвердження обласного плану заходів на                   2023-2024 роки з реалізації Національної стратегії із створення безбар'єрного простору в Укра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їні на період до 2030 року та виконання по кожному заходу</w:t>
            </w:r>
          </w:p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https://cg.gov.ua/index.php?id=38756&amp;tp=1</w:t>
            </w:r>
          </w:p>
        </w:tc>
      </w:tr>
      <w:tr w:rsidR="00666D5D">
        <w:trPr>
          <w:trHeight w:val="450"/>
        </w:trPr>
        <w:tc>
          <w:tcPr>
            <w:tcW w:w="2206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офіційному сайті обласної державної адміністрації оприлюднено інформацію про стан виконання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обласного плану заходів на                   2023-2024 роки з реалізації Національної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стратегії із створення безбар'єрного простору в Україні на період до 2030 року за ІІ квартали 2024 року.</w:t>
            </w:r>
          </w:p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https://cg.gov.ua/index.php?id=39098&amp;tp=1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4: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Забезпечення системного збору, аналізу та оприлюднення інформації про стан фізичної доступності готелів, інших об’єкт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призначених для надання послуг з розміщення, курортних заклад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приміщен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яких провадять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свою діяльність туроператори, об’єкт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туристичної інфраструктури на транспортних магістралях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3: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проведення збору, систематизації та аналізу інформації про стан фізичної доступності  готел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інших об’єкт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призначених для надання послуг з розміщення, курортних заклад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приміщен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яких провадять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свою діяльність туроператори, об’єкт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туристичної інфраструктури на транспортних магістралях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Департаментом культури і туризму, національностей та релігій облдержадміністрації зібрано та проаналізовано інформацію. 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https://dkult.cg.gov.ua/index.php?id=38659&amp;tp=1&amp;pg=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збір інформації щодо кількості молодіжних центрів, які є доступними для всіх категорій молоді, </w:t>
            </w:r>
            <w:r>
              <w:rPr>
                <w:rFonts w:ascii="Times New Roman" w:hAnsi="Times New Roman"/>
                <w:sz w:val="24"/>
                <w:szCs w:val="24"/>
              </w:rPr>
              <w:t>зокрема 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інвалідністю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ержавна установа “Всеукраїнський молодіжний центр”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tabs>
                <w:tab w:val="left" w:pos="0"/>
              </w:tabs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молодіжних центрів, які є доступними для всіх категорій молоді, зокрема осіб з інвалідністю в Чернігівській об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ласті складає 4, інформацію про які не опубліковано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доручення в.о. державного секретаря Міністерства молоді та спорту України                        від 22.08.2023 № 14-д.</w:t>
            </w:r>
          </w:p>
          <w:p w:rsidR="00666D5D" w:rsidRDefault="00F33EC1">
            <w:pPr>
              <w:tabs>
                <w:tab w:val="left" w:pos="0"/>
              </w:tabs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www.facebook.com/all4youth.cn/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https://www.facebook.com/all4youth.cn/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D5D" w:rsidRDefault="00F33EC1">
            <w:pPr>
              <w:tabs>
                <w:tab w:val="left" w:pos="0"/>
              </w:tabs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www.facebook.com/NizhynYouthCenter/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https://www.facebook.com/NizhynYouthCenter/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D5D" w:rsidRDefault="00F33EC1">
            <w:pPr>
              <w:tabs>
                <w:tab w:val="left" w:pos="0"/>
              </w:tabs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https://www.facebook.com/kor.mc.kub/</w:t>
            </w:r>
          </w:p>
          <w:p w:rsidR="00666D5D" w:rsidRDefault="00666D5D">
            <w:pPr>
              <w:tabs>
                <w:tab w:val="left" w:pos="0"/>
              </w:tabs>
              <w:spacing w:line="240" w:lineRule="auto"/>
              <w:ind w:firstLine="285"/>
              <w:jc w:val="both"/>
            </w:pP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 заходу 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збір інформації щодо кількості об’єктів спортивної інфраструктури, де можливий доступ до послуг у сфері фізичної культури і спорту всіх груп населення, </w:t>
            </w:r>
            <w:r>
              <w:rPr>
                <w:rFonts w:ascii="Times New Roman" w:hAnsi="Times New Roman"/>
                <w:sz w:val="24"/>
                <w:szCs w:val="24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осіб з інвалідністю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Департаментом сім'ї, молоді та спорту облдержадміністрації зібрано запитувану інформацію.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CVgq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fkjca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juCWVCimgT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=104794997498482175985&amp;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rtpof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Назва заходу 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здійснення моніторингу стану доступності театрів державної та комунальної форми власності за 2023 рікІ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Держмистецтв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МКІП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 моніторинг та опубліковано звіт на сайті Департаменту культури і туризму, національностей та релігій облдержадміністрації.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https://dkult.cg.gov.ua/index.php?id=38659&amp;tp=1&amp;pg=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Стратегічна ціль: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об</w:t>
            </w:r>
            <w:bookmarkStart w:id="0" w:name="_heading=h.gjdgxs"/>
            <w:bookmarkEnd w:id="0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13: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проведення відповідних будівельних/ ремонтних робіт</w:t>
            </w:r>
          </w:p>
        </w:tc>
        <w:tc>
          <w:tcPr>
            <w:tcW w:w="2500" w:type="dxa"/>
            <w:gridSpan w:val="9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МЗС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Мінінфраструктури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МВС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Мінреінтеграції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Мінветеранів</w:t>
            </w:r>
          </w:p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Мінмолодьспорт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Мінсоцполітики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МКІП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Міноборони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інші центральні органи виконавчої влади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 місцевого самоврядування (за згодою)</w:t>
            </w:r>
          </w:p>
        </w:tc>
        <w:tc>
          <w:tcPr>
            <w:tcW w:w="1495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інформацією управління містобудування та архітектури облдержадміністрації з 97 адміністративних будівель лише 15 головних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входів пристосовані для використання маломобільними групами населення, зокрема особами з інвалідністю, що складає 15,5% від загальної кількості.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2500" w:type="dxa"/>
            <w:gridSpan w:val="9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МЗС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Мінінфраструктури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МОН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МОЗ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МВС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Мінреінтеграції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Мінветеранів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Мінмолодьспорт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Мінсоцполітики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Мінфін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Міноборони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інші центральні органи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виконавчої влади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495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Управлінням містобудування та архітектури облдержадміністрації підготовлено та направлено листи на територіальні підрозділи міністерств та інших центральних органів виконавчої влади, районні державні адміністрації, структурні підрозділи обласної державної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адміністрації  та виконкоми сільських, селищних та міських рад з інформацією про необхідність встановлення інформаційних знаків та розташування таких входів.</w:t>
            </w:r>
          </w:p>
          <w:p w:rsidR="00666D5D" w:rsidRDefault="00666D5D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D5D" w:rsidRDefault="00666D5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22: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Забезпечення фізичної доступності об’єктів культурної інфраструктури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забезпечення безперешкодного доступу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приміщень бібліотек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 місцевого самоврядування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МКІП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 моніторинг та опубліковано звіт на сайті Департаменту культури і туризму, національностей та релігій облдержадміністрації.</w:t>
            </w:r>
          </w:p>
          <w:p w:rsidR="00666D5D" w:rsidRDefault="00F33EC1">
            <w:pPr>
              <w:spacing w:line="240" w:lineRule="auto"/>
              <w:ind w:left="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https://dkult.cg.gov.ua/index.php?id=38659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https://dkult.cg.gov.ua/index.php?id=38659&amp;tp=1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666D5D" w:rsidRDefault="00F33EC1">
            <w:pPr>
              <w:spacing w:line="240" w:lineRule="auto"/>
              <w:ind w:left="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фотозвіт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https://dkult.cg.gov.ua/index.php?id=38659&amp;tp=1&amp;pg=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24: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Забезпечення функціонування системи цивільного захисту і безпеки маломобільних груп населення,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зокрема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осіб з інвалідністю, в умовах воєнного чи надзвичайного стану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облаштування споруд цивільного захисту засобами, що забезпечують </w:t>
            </w:r>
            <w:r>
              <w:rPr>
                <w:rFonts w:ascii="Times New Roman" w:hAnsi="Times New Roman"/>
                <w:sz w:val="24"/>
                <w:szCs w:val="24"/>
              </w:rPr>
              <w:t>їх доступність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маломобільних груп населення, </w:t>
            </w:r>
            <w:r>
              <w:rPr>
                <w:rFonts w:ascii="Times New Roman" w:hAnsi="Times New Roman"/>
                <w:sz w:val="24"/>
                <w:szCs w:val="24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осіб з інвалідністю, в умовах воєнного чи надзвичайного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стану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918" w:type="dxa"/>
            <w:gridSpan w:val="1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Районними військовими адміністраціями, виконавчими комітетами сільських, селищних, міських рад проводиться активна робота щодо обладнання фонду захисних споруд засобами доступу для маломобільних груп населення. </w:t>
            </w:r>
          </w:p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https://docs.google.com/document/d/1zrKoGpzW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ha9zFHPBG6z9b6_4ysYCMsvC/edit?usp=drive_link&amp;ouid=104794997498482175985&amp;rtpof=true&amp;sd=true</w:t>
            </w:r>
          </w:p>
        </w:tc>
      </w:tr>
      <w:tr w:rsidR="00666D5D">
        <w:trPr>
          <w:trHeight w:val="450"/>
        </w:trPr>
        <w:tc>
          <w:tcPr>
            <w:tcW w:w="2227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2:</w:t>
            </w:r>
          </w:p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оцінки потреб, планування, фінансування та визначення строків облаштування споруд цивільного захисту засобами, що забезпечують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доступність для маломобільних груп населення, включаючи осіб з інвалідністю в умовах воєнного чи надзвичайного стану</w:t>
            </w:r>
          </w:p>
        </w:tc>
        <w:tc>
          <w:tcPr>
            <w:tcW w:w="2410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обласні, Київська міська державні (військові) адміністрації 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Нацсоцслужба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  <w:p w:rsidR="00666D5D" w:rsidRDefault="00666D5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20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охорони здоров'я Чернігівської області функціонують 87 закладів охорони здоров’я (з них 4 медичні коледжі), які мають 74 захисні споруди цивільного захисту (9 сховищ, 20 протирадіаційних укриттів та 45 найпростіших укриттів). </w:t>
            </w:r>
          </w:p>
          <w:p w:rsidR="00666D5D" w:rsidRDefault="00F33EC1"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заклади охорони здоров'я, у яких на балансі відсутні захисні споруди, мають можливість використовувати захисні споруди інших суб’єктів господарювання. На даному етапі проводиться робота по укладанню відповідних договорів на використання таких захисних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оруд, або отримання листів-погоджень на їх використання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</w:t>
            </w:r>
          </w:p>
          <w:p w:rsidR="00666D5D" w:rsidRDefault="00666D5D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25: Наданн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рекомендацій для органів місцевого самоврядування щодо пристосування тимчасових споруд, їх комплексів, призначених для життєзабезпечення (тимчасового проживання та обслуговування) населення, для маломобільних груп, забезпечення пристосування таких споруд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розроблення рекомендацій для органів місцевого самоврядування щодо пристосування тимчасових споруд, їх комплексів, призначених для життєзабезпечення (тимчасового проживання та обслуговування) населення,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можливості користування ними особами з інвалідністю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інших маломобільних груп населення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Мінінфраструктури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Мінреінтеграції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органи місцевого самоврядування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громадські об’єднання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9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Департаментом соціал</w:t>
            </w:r>
            <w:r>
              <w:rPr>
                <w:rFonts w:ascii="Times New Roman" w:hAnsi="Times New Roman"/>
                <w:sz w:val="24"/>
                <w:szCs w:val="24"/>
              </w:rPr>
              <w:t>ьного захисту населення облдержадміністрації надіслано для використання в роботі місцевим управлінням соціального захисту населення та об'єднаним територіальним громадам області Методичні рекомендації щодо забезпечення вимог доступності тимчасових споруд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їх комплексів, призначених для життєзабезпечення (тимчасового проживання та обслуговування) населення для маломобільних груп населення, розроблені громадською організацією «Ліга сильних».</w:t>
            </w:r>
          </w:p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3" w:tooltip="https://upsz.cg.gov.ua/index.php?id=476295&amp;tp=0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https://upsz.cg.gov.ua/index.php?id=476295&amp;tp=0</w:t>
              </w:r>
            </w:hyperlink>
          </w:p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https://ls.org.ua/wp-content/uploads/2023/06/rekomendacziyi.pdf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забезпечення пристосування тимчасових споруд, їх комплексів, призначених для життєзабезпечення (тимчасового проживання та обслуговування) населення, для маломобільних груп населення (у разі можливості)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before="60" w:line="1" w:lineRule="atLeast"/>
              <w:ind w:right="57" w:hanging="2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органи місцевого самоврядування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59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інофрмацією 3 об'</w:t>
            </w:r>
            <w:r>
              <w:rPr>
                <w:rFonts w:ascii="Times New Roman" w:hAnsi="Times New Roman"/>
                <w:sz w:val="24"/>
                <w:szCs w:val="24"/>
              </w:rPr>
              <w:t>єднаних територіальних громад області, які найбільше постраждали від обстрілів російських військ та на території яких розташовуються модульні містечка, для осіб з інвалідністю та інших маломобільних груп населення забезпечено доступність до місць тимчасово</w:t>
            </w:r>
            <w:r>
              <w:rPr>
                <w:rFonts w:ascii="Times New Roman" w:hAnsi="Times New Roman"/>
                <w:sz w:val="24"/>
                <w:szCs w:val="24"/>
              </w:rPr>
              <w:t>го розміщення.</w:t>
            </w:r>
          </w:p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4" w:tooltip="https://kyselivska-gromada.gov.ua/news/1660899037/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https://kyselivska-gromada.gov.ua/news/1660899037/</w:t>
              </w:r>
            </w:hyperlink>
          </w:p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5" w:tooltip="https://novobilouska-gromada.gov.ua/news/1671627940/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https://novobilouska-gromada.gov.ua/news/1671627940/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D5D" w:rsidRDefault="00F33EC1">
            <w:pPr>
              <w:spacing w:line="240" w:lineRule="auto"/>
              <w:ind w:left="-2" w:right="57" w:firstLine="3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https://novobasanska-gromada.gov.ua/news/1666713398/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26: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Поліпшення умов безперешкодного доступу всіх груп населення,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зокрема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молоді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із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стійкими порушеннями повсякденного функціонування, до об’єктів фізичного оточення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забезпечення доступності частини приміщень молодіжних центрів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молоді із стійкими порушеннями повсякденного функціонування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ержавна установа “Всеукраїнський молодіжний центр”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3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2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інформацією Департаменту сім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ї, молоді та спорту облдержадміністрації забезпечено доступність частини приміщень молодіжних центрів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молоді із стійкими порушеннями повсякденного функціонування. </w:t>
            </w:r>
            <w:r>
              <w:fldChar w:fldCharType="begin"/>
            </w:r>
            <w:r>
              <w:instrText xml:space="preserve"> HYPERLINK "https://docs.google.com/document/d/12Q-f8-DzAbuZIEmF5DBJ0GbKG8ouw5cC/edit?u</w:instrText>
            </w:r>
            <w:r>
              <w:instrText xml:space="preserve">sp=drive_link&amp;ouid=104794997498482175985&amp;rtpof=true&amp;sd=true" \o "https://docs.google.com/document/d/12Q-f8-DzAbuZIEmF5DBJ0GbKG8ouw5cC/edit?usp=drive_link&amp;ouid=104794997498482175985&amp;rtpof=true&amp;sd=true" </w:instrText>
            </w:r>
            <w:r>
              <w:fldChar w:fldCharType="separate"/>
            </w:r>
            <w:r>
              <w:rPr>
                <w:rStyle w:val="afa"/>
                <w:rFonts w:ascii="Times New Roman" w:hAnsi="Times New Roman"/>
                <w:color w:val="auto"/>
                <w:sz w:val="24"/>
                <w:szCs w:val="24"/>
              </w:rPr>
              <w:t>https://docs.google.com/document/d/12Q-f8-DzAbuZIEmF5D</w:t>
            </w:r>
            <w:r>
              <w:rPr>
                <w:rStyle w:val="afa"/>
                <w:rFonts w:ascii="Times New Roman" w:hAnsi="Times New Roman"/>
                <w:color w:val="auto"/>
                <w:sz w:val="24"/>
                <w:szCs w:val="24"/>
              </w:rPr>
              <w:t>BJ0GbKG8ouw5cC/edit?usp=drive_link&amp;ouid=104794997498482175985&amp;rtpof=true&amp;sd=true</w:t>
            </w:r>
            <w:r>
              <w:rPr>
                <w:rStyle w:val="afa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  <w:p w:rsidR="00666D5D" w:rsidRDefault="00F33EC1">
            <w:pPr>
              <w:spacing w:line="240" w:lineRule="auto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https://dsms.cg.gov.ua/index.php?id=21604&amp;tp=1&amp;pg=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здійснення верифікації даних щодо внесеної інформації стосовно об’єктів спортивної інфраструктури до електронного Реєстру спортивних споруд з метою їх обліку, у тому числі пристосування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сіма групами населення, зокрема особами </w:t>
            </w:r>
            <w:r>
              <w:rPr>
                <w:rFonts w:ascii="Times New Roman" w:hAnsi="Times New Roman"/>
                <w:sz w:val="24"/>
                <w:szCs w:val="24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стійкими порушеннями повся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кденного функціонування, для занять руховою активністю та спортом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Мінмолодьспорт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власники споруд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(за згодою)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органи місцевого самоврядування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3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pStyle w:val="afc"/>
              <w:spacing w:before="0" w:beforeAutospacing="0" w:after="0" w:afterAutospacing="0"/>
              <w:ind w:firstLine="285"/>
              <w:jc w:val="both"/>
              <w:rPr>
                <w:lang w:val="uk-UA"/>
              </w:rPr>
            </w:pPr>
            <w:r>
              <w:rPr>
                <w:lang w:val="uk-UA"/>
              </w:rPr>
              <w:t>Станом на 01.07</w:t>
            </w:r>
            <w:r>
              <w:rPr>
                <w:lang w:val="uk-UA"/>
              </w:rPr>
              <w:t>.2024 внесено до електронного Реєстру і верифіковано на всіх рівнях 206 об’єктів спортивної інфраструктури. Із внесених до електронного Реєстру спортивних споруд області, 95,8 % пристосовані для занять усіх груп населення, у т.ч. з порушеннями повсякденног</w:t>
            </w:r>
            <w:r>
              <w:rPr>
                <w:lang w:val="uk-UA"/>
              </w:rPr>
              <w:t>о функціонування.</w:t>
            </w:r>
          </w:p>
          <w:p w:rsidR="00666D5D" w:rsidRDefault="00666D5D">
            <w:pPr>
              <w:spacing w:line="240" w:lineRule="auto"/>
              <w:ind w:firstLine="3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pStyle w:val="afc"/>
              <w:spacing w:before="0" w:beforeAutospacing="0" w:after="0" w:afterAutospacing="0"/>
              <w:ind w:firstLine="285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Завдання 27: </w:t>
            </w:r>
            <w:r>
              <w:rPr>
                <w:i/>
                <w:lang w:eastAsia="uk-UA"/>
              </w:rPr>
              <w:t>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4: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вжиття заходів за результатами моніторингу для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доступності закладів освіти усіх рівнів для маломобільних груп населення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pStyle w:val="afc"/>
              <w:spacing w:before="0" w:beforeAutospacing="0" w:after="0" w:afterAutospacing="0"/>
              <w:ind w:firstLine="28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Проводиться моніторинг щодо </w:t>
            </w:r>
            <w:r>
              <w:rPr>
                <w:color w:val="000000"/>
              </w:rPr>
              <w:t>доступності закладів освіти усіх рівнів для маломобільних груп населення</w:t>
            </w:r>
            <w:r>
              <w:rPr>
                <w:color w:val="000000"/>
                <w:lang w:val="uk-UA"/>
              </w:rPr>
              <w:t>.</w:t>
            </w:r>
          </w:p>
          <w:p w:rsidR="00666D5D" w:rsidRDefault="00F33EC1">
            <w:pPr>
              <w:pStyle w:val="12"/>
              <w:ind w:firstLine="28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https://docs.google.com/document/d/1OG4rTEht7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FoNf6M7g3lnaO3VhZCTI8S0QO1elKgt8xU/edit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t</w:t>
            </w:r>
          </w:p>
          <w:p w:rsidR="00666D5D" w:rsidRDefault="00666D5D">
            <w:pPr>
              <w:pStyle w:val="afc"/>
              <w:spacing w:before="0" w:beforeAutospacing="0" w:after="0" w:afterAutospacing="0"/>
              <w:ind w:firstLine="285"/>
              <w:jc w:val="both"/>
              <w:rPr>
                <w:lang w:val="uk-UA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28':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Облаштування закладів системи соціального захисту населення відповідно до вимог доступності  для мобільних груп населення , включаючи осіб з інвалідністю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FE308F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3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заходу:</w:t>
            </w:r>
          </w:p>
          <w:p w:rsidR="00666D5D" w:rsidRPr="00FE308F" w:rsidRDefault="00F33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tooltip="https://ips.ligazakon.net/document/view/kr240297?ed=2024_04_02&amp;an=83" w:history="1">
              <w:r w:rsidRPr="00FE308F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проведення оцінки доступності та облаштування закладів системи соціального захисту населення відпов</w:t>
              </w:r>
              <w:r w:rsidRPr="00FE308F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ідно до вимог доступності для маломобільних груп населення, включаючи осіб з інвалідністю</w:t>
              </w:r>
            </w:hyperlink>
          </w:p>
        </w:tc>
        <w:tc>
          <w:tcPr>
            <w:tcW w:w="237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  <w:p w:rsidR="00666D5D" w:rsidRDefault="00F33EC1">
            <w:pPr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Нацсоцслужба</w:t>
            </w:r>
          </w:p>
          <w:p w:rsidR="00666D5D" w:rsidRDefault="00F33EC1">
            <w:pPr>
              <w:spacing w:line="240" w:lineRule="auto"/>
              <w:ind w:left="12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Мінсоцполітики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рік</w:t>
            </w:r>
          </w:p>
        </w:tc>
        <w:tc>
          <w:tcPr>
            <w:tcW w:w="1538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Наразі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значаються о’єкти, що будуть підлягати моніторингу у 2024 році. 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Напрям 2: Інформаційна безбар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єрність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Стратегічна ціль: інформація, яка надходить від суб’єктів владних повноважень та в ході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судового, виборчого процесу, процесу референдуму, є доступною для кожного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34: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Врегулювання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питань щодо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доступн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інформації під час надання публічних послуг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проведення моніторингу доступності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інформації, що оприлюднюється централ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ьними органами виконавчої влади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осіб з порушеннями слуху, зору та інтелектуальними порушеннями), на їх власних веб-сайтах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МКІП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центральні органи виконавчої влади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осіб з порушеннями зору функціонує версія офіційного вебсайту Чернігівської обласної державної адміністрації. Вона доступна за посиланням </w:t>
            </w:r>
            <w:hyperlink r:id="rId17" w:tooltip="http://cg.gov.ua/blind/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http://cg.gov.ua/blind/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Перехід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також можливий з будь-якої сторінки основної версії за допомогою кнопки із зображенням ока у хедері сайту.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спортом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41: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Проведення широкої інформаційно-просвітницької 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ампанії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</w:tr>
      <w:tr w:rsidR="00666D5D">
        <w:trPr>
          <w:trHeight w:val="450"/>
        </w:trPr>
        <w:tc>
          <w:tcPr>
            <w:tcW w:w="2206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проведення циклу вебінарів для працівників державних та комунальних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закладів культури та закладів освіти сфери культури щодо політики безбар’єрності та недискримінації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Держмистецтв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МКІП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році Департаментом культури і туризму, національностей та релігій облдержадміністрації для працівників закладів культури проведено 7 вебінарів та заходів щодо політики безбар'єрності та недискримінації.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https://docs.google.com/document/d/1qY8k5ODlF1FJjWvqLsUu_sI0gX9CjZCv/edit?usp=drive_link&amp;ouid=104794997498482175985&amp;rtpof=true&amp;sd=true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https://docs.googl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e.com/document/d/1qY8k5ODlF1FJjWvqLsUu_sI0gX9CjZCv/edit?usp=drive_link&amp;ouid=104794997498482175985&amp;rtpof=true&amp;sd=true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https://revutskyicollege.com.ua/novyny/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https://revutskyicollege.com.ua/novyny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https://dkult.cg.gov.ua/index.php?id=38659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https://dkult.cg.gov.ua/index.php?id=38659&amp;tp=1&amp;pg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=,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06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Департаментом культури і туризму, національностей та релігій облдержадміністрації 10.01.2024 проведено 1 вебінар для працівників закладів культури.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Стратегічна ціль: інформація, необхідна для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задоволення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щоденних потреб громадян, є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доступною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та актуальною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43: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</w:t>
            </w:r>
          </w:p>
        </w:tc>
      </w:tr>
      <w:tr w:rsidR="00666D5D">
        <w:trPr>
          <w:trHeight w:val="3579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здійснення заходів щодо забезпечення доступності неголосового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виклику бригади екстреної медичної допомоги для осіб з порушеннями слуху, мовлення в пілотних регіонах України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доступності неголосового виклику бригади екстреної медичної допомоги для осіб з порушенням слуху та мовлення здійснюється за допомогою додатків: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номером телефону (095) 27 88 614 та електронної пошти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chernigiv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tooltip="https://emergency.cn.ua/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https://emergency.cn.ua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45: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Підвищення рівня інформаційної обізнаності ветеранів та членів їх сімей щодо забезпечення їх прав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розміщення соціальної реклами в медичних, освітніх закладах, територіальних центрах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комплектування та соціальної підтримки, центрів надання адміністративних послуг тощо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Мінветеранів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Мін’юст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Міноборони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НСЗУ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міська державні (в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 метою підвищення рівня інформаційної обізнаності ветеранів та членів їх сімей щодо забезпечення їх прав у центрах надання адміністративних послуг та засобах масової інформації постійно розміщується реклама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соціального спрямування. https://docs.google.com/document/d/10EXXcpnc217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CvOEFfss4X7zUK3nA_gh7/edit?usp=drive_link&amp;ouid=104794997498482175985&amp;rtpof=true&amp;sd=true.</w:t>
            </w:r>
          </w:p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22" w:tooltip="https://economy.cg.gov.ua/index.php?id=492021&amp;tp=0" w:history="1">
              <w:r>
                <w:rPr>
                  <w:rStyle w:val="afa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</w:rPr>
                <w:t>https://economy.cg.gov.ua/index.php?id=492021&amp;tp=0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23" w:tooltip="https://economy.cg.gov.ua/index.php?id=491654&amp;tp=0" w:history="1">
              <w:r>
                <w:rPr>
                  <w:rStyle w:val="afa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</w:rPr>
                <w:t>https://economy.cg.gov.ua/index.php?id=491654&amp;tp=0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666D5D" w:rsidRDefault="00F33EC1">
            <w:pPr>
              <w:ind w:left="120"/>
              <w:rPr>
                <w:rStyle w:val="afa"/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24" w:tooltip="https://economy.cg.gov.ua/index.php?id=491588&amp;tp=0" w:history="1">
              <w:r>
                <w:rPr>
                  <w:rStyle w:val="afa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</w:rPr>
                <w:t>https://economy.cg.gov.ua/index.php?id=491588&amp;tp=0</w:t>
              </w:r>
            </w:hyperlink>
          </w:p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25" w:tooltip="https://www.facebook.com/vvetpolicy" w:history="1">
              <w:r>
                <w:rPr>
                  <w:rStyle w:val="afa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</w:rPr>
                <w:t>https://www.facebook.com/vvetpolicy</w:t>
              </w:r>
            </w:hyperlink>
          </w:p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https://uoz.cn.ua/ato.php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розміщення інформації про спектр послуг для ветеранів на бігбордах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Мінветеранів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інформацією Департаменту інформаційної діяльності та комунікацій з громадськістю облдержадміністрації макети та постери зовнішньої соціальної реклами про спектр послуг для ветеранів не надходили.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50: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Проведення інформаційної кампанії “Україна без бар’єрів”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проведення інформаційно-просвітницької кампанії “Україна без бар’єрів”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МКІП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інші центральні органи виконавчої влади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органи місцевого самоврядування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громадські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lastRenderedPageBreak/>
              <w:t>об’єднання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офіційних вебсайтах обласної державної адміністрації та структурних підрозділів обласної державної адміністрації розміщені інформаційні матеріали в рамках просвітницької кампанії “Україна без бар’єрів”  (</w:t>
            </w:r>
            <w:hyperlink r:id="rId26" w:tooltip="https://cg.gov.ua/index.php?id=38756&amp;tp=1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https://cg.gov.ua/index.php?id=38756&amp;tp=1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tooltip="https://upsz.cg.gov.ua/index.php?id=38637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https://upsz.cg.gov.ua/index.php?id=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38637&amp;tp=1&amp;pg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=, </w:t>
            </w:r>
            <w:hyperlink r:id="rId28" w:tooltip="https://dcz.cg.gov.ua/index.php?id=38052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https://dcz.cg.gov.ua/index.php?id=38052&amp;tp=1&amp;pg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=, </w:t>
            </w:r>
            <w:hyperlink r:id="rId29" w:tooltip="https://uon.cg.gov.ua/index.php?id=36689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https://uon.cg.gov.ua/index.php?id=36689&amp;tp=1&amp;pg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=, </w:t>
            </w:r>
            <w:hyperlink r:id="rId30" w:tooltip="https://umba.cg.gov.ua/index.php?id=38398&amp;tp=1&amp;pg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https://umba.cg.gov.ua/index.php?id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=38398&amp;tp=1&amp;pg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=);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1" w:tooltip="https://cg.gov.ua/index.php?id=482647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https://cg.gov.ua/index.php?id=482647&amp;tp=page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2" w:tooltip="https://cg.gov.ua/index.php?id=485588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https://cg.gov.ua/index.php?id=485588&amp;tp=page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3" w:tooltip="https://cg.gov.ua/index.php?id=486172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https://cg.gov.ua/index.php?id=486172&amp;tp=page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4" w:tooltip="https://cg.gov.ua/index.php?id=486221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https://cg.gov.ua/index.php?id=486221&amp;tp=page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5" w:tooltip="https://cg.gov.ua/index.php?id=486395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https://cg.gov.ua/index.php?id=486395&amp;tp=page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6" w:tooltip="https://cg.gov.ua/index.php?id=492091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https://cg.gov.ua/index.php?id=492091&amp;tp=page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7" w:tooltip="https://cg.gov.ua/index.php?id=491819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</w:t>
              </w:r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/index.php?id=491819&amp;tp=page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https://cg.gov.ua/index.php?id=498030&amp;tp=page;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https://cg.gov.ua/index.php?id=497977&amp;tp=page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https://cg.gov.ua/index.php?id=497977&amp;tp=page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https://cg.gov.ua/i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ndex.php?id=497759&amp;tp=page;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https://cg.gov.ua/index.php?id=497574&amp;tp=page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https://cg.gov.ua/index.php?id=497574&amp;tp=page</w:t>
              </w:r>
            </w:hyperlink>
            <w:r>
              <w:rPr>
                <w:rStyle w:val="afa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https://cg.gov.ua/index.php?id=497527&amp;tp=page;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https://cg.gov.ua/index.php?id=496438&amp;tp=page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https://cg.gov.ua/index.php?id=496438&amp;tp=page</w:t>
              </w:r>
            </w:hyperlink>
            <w:r>
              <w:rPr>
                <w:rStyle w:val="afa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https://cg.gov.ua/index.php?id=495542&amp;tp=page;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https://cg.gov.ua/index.php?id=493836&amp;tp=page;</w:t>
            </w:r>
          </w:p>
          <w:p w:rsidR="00666D5D" w:rsidRDefault="00F33EC1">
            <w:pPr>
              <w:spacing w:line="240" w:lineRule="auto"/>
              <w:ind w:left="-2" w:right="57" w:firstLine="2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1" w:tooltip="https://cg.gov.ua/index.php?id=491250&amp;tp=page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https://cg.gov.ua/index.php?id=491250&amp;tp=page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Напрям 3: Цифрова  безбар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єрність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55: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Забезпечення закладів охорони здоров’я доступом до швидкісного Інтернету та засобами доступу до нього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актуалізація та здійснення аналізу даних щодо нинішнього стану забезпечення закладів охорони здоров’я доступом до швидкісного Інтернету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засобами доступу до нього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Мінцифри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-2" w:right="57" w:firstLine="28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Забезпечено доступом до швидкісного інтернету та засобами доступу до нього 100% закладів охорони здоров'я.</w:t>
            </w:r>
          </w:p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https://uoz.cn.ua/refcnua.php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56: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бібліотек комп’ютерними тифлокомплексами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органи місцевого самоврядування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МКІП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інформацією Департаменту культури і туризму, національностей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релігій облдержадміністрації здійснюється пошук донорів для залучення коштів з метою забезпечення бібліотек тифлокомплексами.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бібліотек засобами доступу до Інтернету</w:t>
            </w: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бібліотек Чернігівської області мають 651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ютер, з них 171 бібіліотека (543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ютера)  мають доступ до Інтернету.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https://dkult.cg.gov.ua/index.php?id=38659&amp;tp=1&amp;pg=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Напрям 4: Суспільна та громадянська  безбар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єрність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Стратегічна ціль: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ізні групи населення користуються рівними правами та можливостями для соціального залучення  та громадянської участі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71: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Здійснення заходів щодо впровадження практик та механізмів соціальної та громадської участі, зокрема щодо забезпечення безба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р’єрності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міжрегіональних обмінів молоддю  (</w:t>
            </w:r>
            <w:r>
              <w:rPr>
                <w:rFonts w:ascii="Times New Roman" w:hAnsi="Times New Roman"/>
                <w:sz w:val="24"/>
                <w:szCs w:val="24"/>
              </w:rPr>
              <w:t>зокрема 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інвалідністю та  внутрішньо переміщених осіб),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яка постраждала внаслідок війни, з метою підвищення її соціальної та громадської участі у процесах відновлення країни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Мінм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ержавна установа “Всеукраїнський молодіжний центр”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серпні та вересні 2023 року Чернігівським обласним молодіжним центром у м. Чернігові та       м. Прилуки  разом у співпраці з громадською організацією «Сфера Молоді» реалізовано національну програму залучення молоді до відновлення України «ВідНОВА: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було залучено 60 учасників із різних регіонів України.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tooltip="https://www.facebook.com/watch/?v=837373140759947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https://www.facebook.com/watch/?v=8373731407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59947</w:t>
              </w:r>
            </w:hyperlink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період з 10 по 14 червня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року відбувся моодіжний обмін програми «ВідНОВА:UA» у селищі Ріпки Чернігівської області. 30 молодих людей з різних регіонів України зібралися, щоб зробити свій внесок у відбудову нашої країни та познайомитися з унікальною культурою Ріпкинської грома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 Обмін направлений на покращення умов вже існуючого молодіжного простору в Ріпкинській громаді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watch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vu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Vyp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UgVQ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регіональних просторів, створених у рамках проекту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платформи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highlight w:val="white"/>
              </w:rPr>
              <w:t>“СпівДія”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базі молодіжних центрів та молодіжних просторів з надання послуг, </w:t>
            </w:r>
            <w:r>
              <w:rPr>
                <w:rFonts w:ascii="Times New Roman" w:hAnsi="Times New Roman"/>
                <w:sz w:val="24"/>
                <w:szCs w:val="24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он-лайн, спрямованих на створення безбар’єрного доступу, соціальної та громадської адаптації всіх груп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населення (зокрема постраждалих внаслідок війни, </w:t>
            </w:r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інвалідністю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трішньо переміщених осіб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гуманітарної, психологічної та юридичної підтримки, к</w:t>
            </w:r>
            <w:r>
              <w:rPr>
                <w:rFonts w:ascii="Times New Roman" w:hAnsi="Times New Roman"/>
                <w:sz w:val="24"/>
                <w:szCs w:val="24"/>
              </w:rPr>
              <w:t>онсультацій з питань професійного розвитку та працевлаштування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послуг з неформальної освіти тощо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ержавна установа “Всеукраїнський молодіжний центр” (за згод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Виконано 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травні 2023 року на базі Чернігівського обласного молодіжного центру  закрито «ХАБ» для реалізації проектів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особам, які постраждали  внаслідок збройної агресії російської федерації у межах об’єднаної платформи волонтерських та державних ініціатив «СпівДія».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73: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освітньо-виховних заходів (тренінги, семінари, форуми)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представник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молодіжних центрів та активної молоді для підвищення рівня їх спроможності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якості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щодо роботи з різними категоріями молоді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зокрема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особами з інвалідністю та внутрішньо переміщени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обами)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її залучення до громадянського та політичного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життя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ержавна установа “Всеукраїнський молодіжний центр”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органи місцевого самоврядування (за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Чернігівським обласним молодіжним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центром у 2023 році організовано 3 тренінги в рамках проекту «Зміцнення громадської довіри в Україні»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підтриманого Агентством США з міжнародного розвитку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USAID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https://docs.google.com/document/d/1a5edGv0DQZLgPfeK-Tdt7TC3jbaICl5A/edit?usp=drive_link&amp;ouid=104794997498482175985&amp;rtpof=true&amp;sd=true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https://docs.google.com/document/d/1a5edGv0DQZLgP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feK-Tdt7TC3jbaICl5A/edit?usp=drive_link&amp;ouid=104794997498482175985&amp;rtpof=true&amp;sd=true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https://www.facebook.com/profile/100068861060634/search/?q=%D0%97%D0%BC%D1%96%D1%8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6%D0%BD%D0%B5%D0%BD%D0%BD%D1%8F%20%D0%B3%D1%80%D0%BE%D0%BC%D0%B0%D0%B4%D1%81%D1%8C%D0%B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A%D0%BE%D1%97%20%D0%B4%D0%BE%D0%B2%D1%96%D1%80%D0%B8%20%D0%B2%20%D0%A3%D0%BA%D1%80%D0%B0%D1%97%D0%BD%D1%96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тренінгів для представників молодіжних рад, </w:t>
            </w:r>
            <w:r>
              <w:rPr>
                <w:rFonts w:ascii="Times New Roman" w:hAnsi="Times New Roman"/>
                <w:sz w:val="24"/>
                <w:szCs w:val="24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осіб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інвалідністю та внутрішньо переміщених осіб, як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постраждал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внаслідок війни, щодо участі у процесах ухвалення рішень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серпні 2023 року активна молодь Чернігівщини спільно з Чернігівським обласним молодіжним центром взяли участь в 5-ти денному літньому таборі для молодіжних лідерів та лідерок «InEvolve» від ПРООН та ЄС.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https://euneighbourseast.eu/uk/news/latest-news/inevolve-litnij-tabir-v-ukrayini-za-pidtrymky-yes-ta-proon/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https://euneighbourseast.eu/uk/news/latest-news/inevolve-litnij-tabir-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v-ukrayini-za-pidtrymky-yes-ta-proon/</w:t>
              </w:r>
            </w:hyperlink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3: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проведення інформаційно-просвітницьких заходів (акції, форуми, тренінги)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для молоді стосовно інструментів участі молоді у громадянському та політичному житті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Мінмолодьспорт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ержавна установа “Всеукраїнський молодіжний центр”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реалізації проекту «Медійна студія для молоді «MICS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U» Чернігівський обласний молодіжний центр спільно з громадською організацією «Сфеа Молоді» у І кварталі 2024 року провели 2 тренінгових навчання для молоді віком від 18 до 35 років.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https://www.facebook.com/profile/100068861060634/search/?q=MICS%204U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https://www.facebook.com/profile/100068861060634/search/?q=MICS%204U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https://www.facebook.com/all4youth.cn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https://www.facebook.com/all4youth.cn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https://www.facebook.com/photo/?fbid=698907219081307&amp;set=pcb.698907279081301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https://www.facebook.com/photo/?fbid=698907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219081307&amp;set=pcb.698907279081301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https://www.facebook.com/photo/?fbid=693638766274819&amp;set=a.548498810788816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https://www.facebook.com/photo/?fbid=69363876627481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9&amp;set=a.548498810788816</w:t>
              </w:r>
            </w:hyperlink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https://www.facebook.com/noviycn/videos/760044815981329" w:history="1">
              <w:r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https://www.facebook.com/noviycn/videos/760044815981329</w:t>
              </w:r>
            </w:hyperlink>
          </w:p>
          <w:p w:rsidR="00666D5D" w:rsidRDefault="00F33EC1">
            <w:pPr>
              <w:tabs>
                <w:tab w:val="left" w:pos="993"/>
              </w:tabs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кварталі 2024 року  (07 та 26 червня 2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024 року)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Чернігівським обласним молодіжним центром в рамках проєку «Дрім 2.0» 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(Дієва робота ініціативної молоді), що впроваджується ГО «СФЕРА МОЛОДІ» в межах грантового конкурсу «Посилення громадської участі в процесах раннього відновлення на звільнених т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ериторіях», який адмініструється ІСАР Єднання за підтримки Фонду «Партнерство за сильну Україну,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організовано стратегічні зустрічі з представниками молодіжних рад, молодіжних центрів, молодіжних працівників та представників молодіжного активу з громад Черн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ігівської області щодо важливості включення та залучення думки молодих людей в питаннях ментального відновлення в громадах.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https://www.facebook.com/sphereofyouth/</w:t>
            </w:r>
          </w:p>
          <w:p w:rsidR="00666D5D" w:rsidRDefault="00F33EC1">
            <w:pPr>
              <w:tabs>
                <w:tab w:val="left" w:pos="99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Всі напрацьовані матеріали під час зустрічей будуть включені в рекомендації до Програми комп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лексного відновлення та розвитку та плану відновлення Чернігівської області з 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урахуванням потреб молоді.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83: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Забезпечення захисту і безпеки осіб з інвалідністю та інших маломобільних груп населення в умовах воєнного стану та надзвичайних ситуаціях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4: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системи екстреної допомоги населенню за єдиним телефонним номером 112 на всій 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з урахуванням потреб осіб з інвалідністю</w:t>
            </w:r>
          </w:p>
        </w:tc>
        <w:tc>
          <w:tcPr>
            <w:tcW w:w="2666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МВС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Міненерго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Мінцифри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адміністрація Держспецзв’язку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поліція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ДСНС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оператори газорозподільних систем  (за згодою)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державна установа «Урядовий  контактний центр» 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згодою)                                                                                 </w:t>
            </w:r>
          </w:p>
        </w:tc>
        <w:tc>
          <w:tcPr>
            <w:tcW w:w="1415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56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963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Виконано </w:t>
            </w:r>
          </w:p>
        </w:tc>
        <w:tc>
          <w:tcPr>
            <w:tcW w:w="527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tabs>
                <w:tab w:val="left" w:pos="4320"/>
              </w:tabs>
              <w:ind w:left="63" w:firstLine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території Чернігівської області в квітні 2024 року впроваджено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 екстреної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допомоги населенню за єдиним телефонним номером 112.</w:t>
            </w:r>
            <w:r>
              <w:rPr>
                <w:sz w:val="24"/>
                <w:szCs w:val="24"/>
              </w:rPr>
              <w:t xml:space="preserve"> </w:t>
            </w:r>
          </w:p>
          <w:p w:rsidR="00666D5D" w:rsidRDefault="00F33EC1">
            <w:pPr>
              <w:tabs>
                <w:tab w:val="left" w:pos="4320"/>
              </w:tabs>
              <w:ind w:left="63" w:firstLine="2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урахування потреб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був заключений трьохсторонній договір між КНП «Обласний центр екстреної медичної допомоги та медицини катастроф»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ЧОР, Громадською організацією «Всеукраїнська організація осіб з інвалідністю зі слуху» та  Чернігівською обласною організацією Українського товариства глухих «УТОГ» для отримання послуг з перекладу на українську жестову мову (з української жестової мови). </w:t>
            </w:r>
          </w:p>
        </w:tc>
      </w:tr>
      <w:tr w:rsidR="00666D5D">
        <w:trPr>
          <w:trHeight w:val="4288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spacing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5: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tooltip="https://ips.ligazakon.net/document/view/kr240297?ed=2024_04_02&amp;an=220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забезпечення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безбар'єрності та (у разі їх будівництва) з дотриманням вимог містобудівного законодавства, будівельни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х норм, нормативних документів, обов'язковість застосування яких встановлена законодавством щодо забезпечення доступності і безпеки для маломобільних груп населення, у тому числі осіб з інвалідністю</w:t>
              </w:r>
            </w:hyperlink>
          </w:p>
        </w:tc>
        <w:tc>
          <w:tcPr>
            <w:tcW w:w="2666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ії 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МВС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МКІП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Міноборони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поліція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гвардія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ДСНС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Адміністрація 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Держприкордонслужби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СБУ (за згодою)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Інші центральні органи виконавчої влади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5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4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31.12.2024</w:t>
            </w:r>
          </w:p>
          <w:p w:rsidR="00666D5D" w:rsidRDefault="00666D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63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Виконується</w:t>
            </w:r>
          </w:p>
        </w:tc>
        <w:tc>
          <w:tcPr>
            <w:tcW w:w="527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after="160" w:line="259" w:lineRule="auto"/>
              <w:ind w:firstLine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182 закладах освіти укриття облаштовані засобами, що забезпечують доступ маломобільних груп населення, включаючи осіб з інвалідністю.</w:t>
            </w:r>
          </w:p>
          <w:p w:rsidR="00666D5D" w:rsidRDefault="00F33EC1">
            <w:pPr>
              <w:spacing w:after="160" w:line="259" w:lineRule="auto"/>
              <w:ind w:firstLine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кошти обласного, місцевого бюджетів, а також за допомогою коштів різних благодійних організацій приведено у готовніст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 укриття у 508 закладах освіти та встановлено 11 швидкоспоруджуваних захисних споруд цивільного захисту модульного типу.</w:t>
            </w:r>
          </w:p>
          <w:p w:rsidR="00666D5D" w:rsidRDefault="00F33EC1">
            <w:pPr>
              <w:spacing w:after="160" w:line="259" w:lineRule="auto"/>
              <w:ind w:firstLine="3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Фотозвіт  </w:t>
            </w:r>
            <w:hyperlink r:id="rId51" w:tooltip="https://drive.google.com/drive/folders/1xOm6641KEhOxItWniMFvwLC3pIBawqxn?usp=sharing" w:history="1">
              <w:r>
                <w:rPr>
                  <w:rFonts w:ascii="Times New Roman" w:eastAsia="Calibri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ttps://drive.google.com/drive/folders/1xOm6641KEhOxItWniMFvwLC3pIBawqxn?usp=sharin</w:t>
              </w:r>
              <w:r>
                <w:rPr>
                  <w:rFonts w:ascii="Times New Roman" w:eastAsia="Calibri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</w:t>
              </w:r>
            </w:hyperlink>
          </w:p>
          <w:p w:rsidR="00666D5D" w:rsidRDefault="00F33EC1">
            <w:pPr>
              <w:pStyle w:val="Default"/>
              <w:ind w:firstLine="346"/>
              <w:jc w:val="both"/>
              <w:rPr>
                <w:lang w:val="uk-UA"/>
              </w:rPr>
            </w:pPr>
            <w:r>
              <w:t xml:space="preserve">Управлінню охорони здоров’я ЧОДА </w:t>
            </w:r>
            <w:proofErr w:type="gramStart"/>
            <w:r>
              <w:t>п</w:t>
            </w:r>
            <w:proofErr w:type="gramEnd"/>
            <w:r>
              <w:t xml:space="preserve">ідпорядковуються </w:t>
            </w:r>
            <w:r>
              <w:rPr>
                <w:lang w:val="uk-UA"/>
              </w:rPr>
              <w:t>4 медичні коледжі, які мають 2 протирадіаційні укритт</w:t>
            </w:r>
            <w:r>
              <w:rPr>
                <w:lang w:val="uk-UA"/>
              </w:rPr>
              <w:t>я (1 придатне до використання та 1 обмежено придатне до використання)  та 8 найпростіших укриттів, які рекомендовані до використання.</w:t>
            </w:r>
            <w:r>
              <w:t xml:space="preserve"> </w:t>
            </w:r>
            <w:r>
              <w:rPr>
                <w:lang w:val="uk-UA"/>
              </w:rPr>
              <w:t xml:space="preserve">На всі коледжі в наявності 10 укриттів, частина яких доступна для осіб з обмеженими фізичними  можливостями. </w:t>
            </w:r>
          </w:p>
          <w:p w:rsidR="00666D5D" w:rsidRDefault="00666D5D">
            <w:pPr>
              <w:tabs>
                <w:tab w:val="left" w:pos="994"/>
              </w:tabs>
              <w:spacing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6D5D" w:rsidRDefault="00666D5D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spacing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6: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tooltip="https://ips.ligazakon.net/document/view/kr240297?ed=2024_04_02&amp;an=225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створення системи укриттів у надавачів соціальних послуг, в яких постійно або 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тимчасово проживають (перебувають) особи, які належать до вразливих груп населення або перебувають у складних життєвих обставинах, з урахуванням принципів безбар'єрності  (у разі їх будівництва) з дотриманням вимог містобудівного законодавства, будівельних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норм, нормативних документів, обов'язковість застосування яких встановлена законодавством щодо забезпечення доступності і безпеки для 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маломобільних груп населення, у тому числі осіб з інвалідністю</w:t>
              </w:r>
            </w:hyperlink>
          </w:p>
        </w:tc>
        <w:tc>
          <w:tcPr>
            <w:tcW w:w="2666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обласні, Київська міська державні (військові) адміністраці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ї 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МВС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Міноборони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Нацсоцслужба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поліція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гвардія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ДСНС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Адміністрація 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Держприкордонслужби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СБУ (за згодою)</w:t>
            </w:r>
          </w:p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Інші центральні органи виконавчої влади</w:t>
            </w:r>
          </w:p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5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31.12.2024</w:t>
            </w:r>
          </w:p>
          <w:p w:rsidR="00666D5D" w:rsidRDefault="00666D5D">
            <w:pPr>
              <w:spacing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63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Виконується</w:t>
            </w:r>
          </w:p>
        </w:tc>
        <w:tc>
          <w:tcPr>
            <w:tcW w:w="527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області функціонує 9 інтернатних закладів системи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іального захисту населення, з них                  4 – мають найпростіші укриття. Також, облаштовано систему укриття в  КУ «Обласний центр комплексної реабілітації дітей з інвалідністю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«Відродження».</w:t>
            </w:r>
          </w:p>
          <w:p w:rsidR="00666D5D" w:rsidRDefault="00F33EC1">
            <w:pPr>
              <w:spacing w:line="240" w:lineRule="auto"/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ttps://drive.google.com/drive/folders/1-7xis5L2E1v1GyuSoRRYY_1Z5qd01yqv</w:t>
            </w:r>
          </w:p>
          <w:p w:rsidR="00666D5D" w:rsidRDefault="00F33EC1">
            <w:pPr>
              <w:spacing w:line="240" w:lineRule="auto"/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ім того, на території області функціонують 18 відділень стаціонарного догляду для постійного або тимчасовго проживання територіальних центрів соціального обслуговування (надання соці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альних послуг). Переважна кількість відділень мають найпростіші укриття, інші – користуються укриттям будівель, що розташовані поряд.</w:t>
            </w:r>
          </w:p>
          <w:p w:rsidR="00666D5D" w:rsidRDefault="00666D5D">
            <w:pPr>
              <w:spacing w:line="240" w:lineRule="auto"/>
              <w:ind w:firstLine="142"/>
              <w:rPr>
                <w:rFonts w:ascii="Times New Roman" w:hAnsi="Times New Roman"/>
                <w:i/>
                <w:color w:val="000000"/>
                <w:sz w:val="24"/>
                <w:szCs w:val="24"/>
                <w:highlight w:val="red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Завдання 84: Запровадження процесу розвитку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іальної послуги підтриманого проживання для осіб з інвалідністю, осіб похилого віку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Назва заходу 4: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функціонального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аудиту дитячих будинків-інтернатів та психоневрологічних інтернатів для виявлення осіб, які потребують надання соціальної послуги підтриманого проживання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Мінсоцполітики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Нацсоцслужба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громадські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об’єднання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благодійні організації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159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області функціонує 9 інтернатних закладів, які у своїй діяльності підпорядковуються Департаменту соціального захисту населення обласної державної адміністрації.</w:t>
            </w:r>
          </w:p>
          <w:p w:rsidR="00666D5D" w:rsidRDefault="00F33EC1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луга підтриманого проживання надається 15 підопічним Замглайського психоневрологічного інтернату та 16 підопічним Ніжинського дитячого будинку-інтернату.</w:t>
            </w:r>
          </w:p>
          <w:p w:rsidR="00666D5D" w:rsidRDefault="00F33EC1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https://www.facebook.com/profile.php?id=100057580092873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Стратегічна ціль: держава сприяє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ідвищенню рівня здоров’я та забезпеченню фізичної активності населення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87: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Впровадження компле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ксних реабілітаційних та абілітаційних послуг, спрямованих на підвищення якості житя, активності, працездатності та залучення в усі форми суспільного життя ( переоцінка діючої системи та стандартів реабілітації, імплементація комплексних сучасних підходів)</w:t>
            </w:r>
          </w:p>
        </w:tc>
      </w:tr>
      <w:tr w:rsidR="00666D5D">
        <w:trPr>
          <w:trHeight w:val="450"/>
        </w:trPr>
        <w:tc>
          <w:tcPr>
            <w:tcW w:w="2257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7:</w:t>
            </w:r>
          </w:p>
          <w:p w:rsidR="00666D5D" w:rsidRPr="00B97E55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https://ips.ligazakon.net/document/view/kr240297?ed=2024_04_02&amp;an=252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здійснення підготовки до створення в 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реабілітаційних відділеннях кабінетів а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систивних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ампутаціями, у закладах охорони здоров'я, визначених в рамках реабілітаційного м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аршруту</w:t>
              </w:r>
            </w:hyperlink>
          </w:p>
        </w:tc>
        <w:tc>
          <w:tcPr>
            <w:tcW w:w="2620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обласні, Київська міська державні (військові) адміністрації 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 місцевого 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самоврядування 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 згодою)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Мінсоцполітики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8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9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реабілітаційних відділеннях закладів охорони здоров’я області створено 4 кабінету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асистивних технологій  для здійснення підбору, налаштування, виготовлення та навчання користуванню допоміжними засобами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реабілітації, визначених в рамках реабілітаційного маршруту.</w:t>
            </w:r>
          </w:p>
        </w:tc>
      </w:tr>
      <w:tr w:rsidR="00666D5D">
        <w:trPr>
          <w:trHeight w:val="450"/>
        </w:trPr>
        <w:tc>
          <w:tcPr>
            <w:tcW w:w="221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11:</w:t>
            </w:r>
          </w:p>
          <w:p w:rsidR="00666D5D" w:rsidRPr="00B97E55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https://ips.ligazakon.net/document/view/kr240297?ed=2024_04_02&amp;an=272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формування концептуальних підходів щодо 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розвитку реабілітаційних послуг за місцем проживання/перебування особи в рамках розвитку амбулаторної реабіліт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аційної послуги</w:t>
              </w:r>
            </w:hyperlink>
          </w:p>
          <w:p w:rsidR="00666D5D" w:rsidRPr="00B97E55" w:rsidRDefault="00666D5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gridSpan w:val="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https://ips.ligazakon.net/document/view/kr240297?ed=2024_04_02&amp;an=275" w:history="1"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МОЗ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Мінветеранів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Мінінфраструктури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lastRenderedPageBreak/>
                <w:t>Мінсоцполітики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обласні, Київська міська державні (військові) адміністрації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органи місцевого самоврядування (за згодою)</w:t>
              </w:r>
            </w:hyperlink>
          </w:p>
        </w:tc>
        <w:tc>
          <w:tcPr>
            <w:tcW w:w="1558" w:type="dxa"/>
            <w:gridSpan w:val="8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9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розвитку амбулаторної реабілітаційної послуги реабілітаційні послуги за місцем проживання  надані 57 особам.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88: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Інтеграція державної політики охорони здоров’я в частині здоров’я населення, просвітництва, гуманізації та культивування здорового способу життя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державно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ї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політик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безбар’єрності (принцип “здоров’я, а не лікування”)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гендерно чутливих інформаційно-просвітницьких заходів для зміцнення здоров’я населення, раннього виявлення захворювань, формування нави</w:t>
            </w:r>
            <w:r>
              <w:rPr>
                <w:rFonts w:ascii="Times New Roman" w:hAnsi="Times New Roman"/>
                <w:sz w:val="24"/>
                <w:szCs w:val="24"/>
              </w:rPr>
              <w:t>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способу життя,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зокрема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щодо зниження рівня поширеності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тютюнокуріння, відповідальної самозбережу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вальної поведінки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МКІП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right="57" w:firstLine="285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2023 році в обласних засобах масової інформації проведено 64 передачі, 109 радіопередач, опубліковано 79 статей в газетах.</w:t>
            </w:r>
          </w:p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Опубліковано 354 публікації на офіційних сайтах закладів охорони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 та електронних ЗМІ як: «Чернігівський монітор», «Високий Вал», «0462.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», «Час Чернігівський»,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Gorod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», «ЧеЛайн», «Панорама».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tooltip="https://www.facebook.com/statistics.med/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https://www.facebook.com/statistics.med/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7" w:tooltip="https://uoz.cn.ua/news5507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https://uoz.cn.ua/news5507.php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8" w:tooltip="https://uoz.cn.ua/news5512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https://uoz.cn.ua/news5512.php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tooltip="https://uoz.cn.ua/news5499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https://uoz.cn.ua/news5499.php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0" w:tooltip="https://uoz.cn.ua/news5490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https://uoz.cn.ua/news5490.php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1" w:tooltip="https://uoz.cn.ua/news5476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https://uoz.cn.ua/news5476.php</w:t>
              </w:r>
            </w:hyperlink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tooltip="https://uoz.cn.ua/news5634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</w:t>
              </w:r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a/news5634.php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tooltip="https://uoz.cn.ua/news5625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https://uoz.cn.ua/news5625.php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tooltip="https://uoz.cn.ua/news5580.php" w:history="1">
              <w:r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https://uoz.cn.ua/news5580.php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D5D" w:rsidRDefault="00666D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D5D" w:rsidRDefault="00666D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89: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Забезпечення розвитку гендерно чутливого простору в закладах охорони здоров’я, розширення застосування підходів, дружніх до сімей з дітьми та маломобільних груп населення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 заходу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врахування підходів гендерної чутливості, дружності до сімей з дітьми та маломобільних груп населення </w:t>
            </w:r>
            <w:r>
              <w:rPr>
                <w:rFonts w:ascii="Times New Roman" w:hAnsi="Times New Roman"/>
                <w:sz w:val="24"/>
                <w:szCs w:val="24"/>
              </w:rPr>
              <w:t>під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будівництв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реконструкції закладів охорони здоров’я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будівництва та реконструкції закладів охорони здоров'я враховуються підходи гендерної чутливості, дружності до сімей з дітьми та мало мобільних груп населення.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Назва заходу 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збільшення чисельності дітей, які мають порушення розвитку або в яких існує ризик виникнення таких порушень, яким надається послуга раннього втручання в закладах охорони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здоров’я за принципом раннього виявлення таких дітей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закладах охорони здоров’я проводиться  медична реабілітація   немовлят</w:t>
            </w:r>
            <w:r>
              <w:rPr>
                <w:rFonts w:ascii="Times New Roman" w:hAnsi="Times New Roman"/>
                <w:sz w:val="24"/>
                <w:szCs w:val="24"/>
              </w:rPr>
              <w:t>, які народилися передчасно та/або хворими, протягом перших трьох років життя.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2023 році проведено анкетування 3776 дітей, із яких виявлено 72 дитини з відхиленнями розвитку.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D5D" w:rsidRDefault="00666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90: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Забезпечення розвитку доступних послуг з охорони психічного здоров’я, зокрема для осіб, які мають комплексні розлади психіки або в яких існує ризик розвитку розладів психіки, та подолання стигматизації звернень за психологічною та психіатричною допомогою</w:t>
            </w:r>
          </w:p>
        </w:tc>
      </w:tr>
      <w:tr w:rsidR="00666D5D">
        <w:trPr>
          <w:trHeight w:val="519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Назва заходу 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відкриття психіатричних відділень в багатопрофільних лікарнях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МВС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державні (військові)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pStyle w:val="afb"/>
              <w:spacing w:before="0" w:after="0"/>
              <w:ind w:firstLine="285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</w:rPr>
              <w:t>У 2023 році за уклад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</w:rPr>
              <w:t>еними договорами з НСЗУ на базі 37 закладів охорони здоров'я створені мультидисциплінарні команди з надання психіатричної допомоги пацієнтам за місцем їх пребування в громаді, до складу яких входять 153 лікаря, 88 медпрацівників, 15 псхологів, 5 соціальних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  <w:szCs w:val="24"/>
              </w:rPr>
              <w:t xml:space="preserve"> працівників та 3 юрисконсульта.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https://uoz.cn.ua/news5626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https://uoz.cn.ua/news5626.php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https://uoz.cn.ua/news5524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https://uoz.cn.ua/news5524.php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https://uoz.cn.ua/news5504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https://uoz.cn.ua/news5504.php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https://uoz.cn.ua/news5499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https://uoz.cn.ua/news5499</w:t>
              </w:r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https://uoz.cn.ua/news5411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https://uoz.cn.ua/news5411.php</w:t>
              </w:r>
            </w:hyperlink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https://uoz.cn.ua/news5352.php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https://uoz.cn.ua/news5352.php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https://uoz.cn.ua/new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s5325.php</w:t>
            </w:r>
          </w:p>
          <w:p w:rsidR="00666D5D" w:rsidRDefault="00666D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6D5D" w:rsidRDefault="00666D5D">
            <w:pPr>
              <w:rPr>
                <w:lang w:eastAsia="ru-RU"/>
              </w:rPr>
            </w:pPr>
          </w:p>
          <w:p w:rsidR="00666D5D" w:rsidRDefault="00666D5D">
            <w:pPr>
              <w:ind w:firstLine="2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6D5D">
        <w:trPr>
          <w:trHeight w:val="322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93: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Створення системи реабілітаційної допомоги військовослужбовцям та ветеранам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розроблення маршруту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Захисника і Захисниц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України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отримання комплексної реабілітації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зокрема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закладів охорони здоров’я/реабілітаційних закладів, які надають реабілітаційні послуги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Мінветеранів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НСЗУ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впровадження проекту доказової реабіліта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ції на рівні області було розроблено маршрут Захисника і Захисниці України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отримання комплексної реабілітації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зокрема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закладів охорони здоров’я/реабілітаційних закладів, які надають реабілітаційні послуги.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QuPfjm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fOwUQJdcpMzj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=103316271989343552774&amp;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rtpof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94: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Імплементація адаптивного спорту в законодавство 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країни та розвиток спорту ветеранів війни як окремого виду діяльності щодо сприяння фзкультурно – спортивній реабілітації ветеранів війни та членів їх сімей, сімей загиблих (померлих) ветеранів війни, закбезпечення залучення ветеранів до адаптивного спорту</w:t>
            </w:r>
          </w:p>
        </w:tc>
      </w:tr>
      <w:tr w:rsidR="00666D5D">
        <w:trPr>
          <w:trHeight w:val="450"/>
        </w:trPr>
        <w:tc>
          <w:tcPr>
            <w:tcW w:w="2263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https://ips.ligazakon.net/document/view/kr240297?ed=2024_04_02&amp;an=316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абезпечення залучення жінок - ветеранів війни до спортивної активності та участі у національних і міжнародних спортивних змаганнях серед ветеранів війни</w:t>
              </w:r>
            </w:hyperlink>
          </w:p>
        </w:tc>
        <w:tc>
          <w:tcPr>
            <w:tcW w:w="2374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Мінмолодьспорт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адміністрації</w:t>
            </w:r>
          </w:p>
        </w:tc>
        <w:tc>
          <w:tcPr>
            <w:tcW w:w="1564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9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участі у систематичній спортивній діяльності та змаганнях і масових фізкультурно-оздоровчих заходах, які проводяться в області, разом із чоловіками постійно запрошуються жінки-ветерани війни, яким надається організаційна, психологічна та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ріально-технічна підтримка.</w:t>
            </w:r>
            <w:r>
              <w:rPr>
                <w:rStyle w:val="17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96:Забезпечення доступу до закладів фізичної культури і спорту для всіх груп населення</w:t>
            </w:r>
          </w:p>
        </w:tc>
      </w:tr>
      <w:tr w:rsidR="00666D5D">
        <w:trPr>
          <w:trHeight w:val="450"/>
        </w:trPr>
        <w:tc>
          <w:tcPr>
            <w:tcW w:w="2263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інформаційно-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просвітницької кампанії «Рухаємося – значить живемо. У рамках реалізації соціального проекту «Активні парки – локації здорової України».</w:t>
            </w:r>
          </w:p>
        </w:tc>
        <w:tc>
          <w:tcPr>
            <w:tcW w:w="2374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Мінмолодьспорт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Всеукраїнський центр фізичного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населення «Спорт для всіх» (за згодою) центри фізичного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населення «Спорт для всіх» (за згодою),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адміністрації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 місцевого самоврядування /( за згодою)</w:t>
            </w:r>
          </w:p>
        </w:tc>
        <w:tc>
          <w:tcPr>
            <w:tcW w:w="1564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91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666D5D">
            <w:pPr>
              <w:spacing w:line="240" w:lineRule="auto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F33EC1">
            <w:pPr>
              <w:spacing w:line="240" w:lineRule="auto"/>
              <w:ind w:firstLine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сайті обласної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державної адміністрації було забезпечено висвітлення фізкультурно-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оздоровчого заходу «Активні парки – Прилуцький забіг»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https://cg.gov.ua/index.php?id=497759&amp;tp=page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97: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Запровадження системи раннього втручання</w:t>
            </w:r>
          </w:p>
        </w:tc>
      </w:tr>
      <w:tr w:rsidR="00666D5D">
        <w:trPr>
          <w:trHeight w:val="450"/>
        </w:trPr>
        <w:tc>
          <w:tcPr>
            <w:tcW w:w="2206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2: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2422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Нацсоцслужба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Проведно моніторинг щодо якості послуги раннього втручання, що вже надається.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https://docs.google.com/document/d/16PeB5fCGKvNNpfxvC-mhNo26N4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VMj8MU/edit?usp=drive_link&amp;ouid=104794997498482175985&amp;rtpof=true&amp;sd=true</w:t>
            </w:r>
          </w:p>
        </w:tc>
      </w:tr>
      <w:tr w:rsidR="00666D5D">
        <w:trPr>
          <w:trHeight w:val="450"/>
        </w:trPr>
        <w:tc>
          <w:tcPr>
            <w:tcW w:w="2206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2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Станом на 01.07.2024 моніторинг щодо якості послуги раннього втручання, що вже надається не проводився.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Назва заходу 3: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визначення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(грудень) потреб населення адміністративно-територіальної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одиниці в послузі раннього втручання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Нацсоцслужба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tabs>
                <w:tab w:val="left" w:pos="540"/>
              </w:tabs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Виконавчими органами сільських, селищних, міських рад  постійно здійснюється моніторинг потреб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дітей віком до 3-х років включно, які належать до групи ризику щодо отримання інвалідності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послузі раннього втручання. 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Назва заходу 6: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розроблення за результатами визначення потреб населення адміністр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2422" w:type="dxa"/>
            <w:gridSpan w:val="7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tabs>
                <w:tab w:val="left" w:pos="540"/>
              </w:tabs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Послуга раннього втручання надається у відділеннях комунальної установи «Обласний центр комплексної реабілітації дітей з інвалідністю «Відродження» Чернігівської обласної ради (ранньої реабілітації (абілітації) у групах «Матері і дитини» та  цілодобового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еребування). </w:t>
            </w:r>
          </w:p>
          <w:p w:rsidR="00666D5D" w:rsidRDefault="00F33EC1">
            <w:pPr>
              <w:tabs>
                <w:tab w:val="left" w:pos="540"/>
              </w:tabs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https://www.rcn.org.ua/uk/posluhy/medychna-i-fizychna-reabilitatsiia</w:t>
            </w:r>
          </w:p>
          <w:p w:rsidR="00666D5D" w:rsidRDefault="00F33EC1">
            <w:pPr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Окремо центр раннього втручання на базі діючої мережі закладів охорони здоров'я, дошкільної освіти, соціального захисту населення, центрів надання соціальних послуг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не створювався.</w:t>
            </w:r>
          </w:p>
          <w:p w:rsidR="00666D5D" w:rsidRDefault="00666D5D">
            <w:pPr>
              <w:tabs>
                <w:tab w:val="left" w:pos="540"/>
              </w:tabs>
              <w:spacing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Стратегічна ціль: держава сприяє підвищенню рівня захисту жінок та чоловіків, хлопчиків та дівчат,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зокрема осіб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 інвалідністю, від насильства в умовах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збройного конфлікту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Завдання 100: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Забезпечення перегляду наявних процедур розгляду справ та надання допомоги постраждалим від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сіх форм насильства з метою приведення у відповідність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 найкращими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світови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практиками та уникнення ретравматизації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проведення гендерно чутливих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Нацсоцслужба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Мінсоцполітики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МКІП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pStyle w:val="12"/>
              <w:spacing w:after="0" w:line="240" w:lineRule="auto"/>
              <w:ind w:right="108"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метою  формування у здобувачів освіти навичок безпечної поведінки, попередження гендерно обумовленого насильства, конфліктів працівниками психологічної служби в освітніх закладах області здійснюється впровадження інформаційно-просвітницьких програм.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D5D" w:rsidRDefault="00F33EC1">
            <w:pPr>
              <w:pStyle w:val="12"/>
              <w:spacing w:after="0" w:line="240" w:lineRule="auto"/>
              <w:ind w:right="108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https://docs.google.com/document/d/1e1ujMVCxU_eiYmYuL7LtCOSrYSv5ACz0/edit?usp=sharing&amp;ouid=116950482912506893126&amp;rtpof=true&amp;sd=true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https://docs.google.com/document/d/1e1ujMVCxU_eiYmYuL7LtCOSrYSv5ACz0/edit?usp=sharing&amp;ouid=116950482912506893126&amp;rtpof=true&amp;sd=true</w:t>
              </w:r>
            </w:hyperlink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AU"/>
              </w:rPr>
              <w:t>Напрям 5. Освітня безбар’єрність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Стратегічна ціль: освітні потреби дорослих, молоді та дітей забезпечені якісною освітою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життя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102: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функціонув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ання мережі спеціальних класів відповідно до потреб громади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обласні, Київська міська державні (військові) адміністрації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Місцевими органами управління освітою, Управлінням освіти і науки облдержадміністрації проведено моніторинг щодо відкриття та функціонування в 2023/2024 навчальному році спеціальних класів в закладах загальної середньої освіти області.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com/document/d/1l8oV3ODrdzAOYe1bU3pmiSz_6Or-t_gR/edit?usp=sharing&amp;ouid=116950482912506893126&amp;rtpof=true&amp;sd=true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106: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Утворення центрів ветеранського розвитку при закладах вищої освіти у регіонах України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 заходу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розроблення та узгодження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утворення центрів ветеранського розвитку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партнерстві між Мінветеранів та визначеними закладами вищої освіти кожного регіону України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Мінветеранів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льним університетом «Чернігівська політехніка» здійснюється робота щодо створення ветеранського освітнього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-центру.</w:t>
            </w:r>
          </w:p>
          <w:p w:rsidR="00666D5D" w:rsidRDefault="00666D5D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68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2: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початок реалізації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проектів 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творення центрів ветеранського розвитку у партнерстві між Мінветеранів та визначеними закладами вищої освіти кожного регіону України</w:t>
            </w:r>
          </w:p>
        </w:tc>
        <w:tc>
          <w:tcPr>
            <w:tcW w:w="2379" w:type="dxa"/>
            <w:gridSpan w:val="4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Мінветеранів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обласні, Київська міська державні (військові) адміністрації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проєкту зі створення Освітнього простору ветеранського розвитку на 2024-2026 роки на базі Національного університету «Чернігівська політехніка» із залученням Національного університету «Чернігівський колегіум» імені Т.Г.Шевченка та Ніжинського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ержавного університету імені Миколи Гоголя передбачено в рамках обласної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області, на 2024 – 2026 роки», затвердженої розпорядженням начальника Чернігівської обласної військової адміністрації від 08 грудня 2023 року  № 807.</w:t>
            </w:r>
          </w:p>
          <w:p w:rsidR="00666D5D" w:rsidRDefault="00F33EC1">
            <w:pPr>
              <w:spacing w:line="240" w:lineRule="auto"/>
              <w:ind w:firstLine="287"/>
              <w:jc w:val="both"/>
            </w:pPr>
            <w:hyperlink r:id="rId73" w:tooltip="https://docs.google.com/document/d/1e1ujMVCxU_eiYmYuL7LtCOSrYSv5ACz0/edit?usp=sharing&amp;ouid=116950482912506893126&amp;rtpof=true&amp;sd=true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https://docs.google.com/document/d/1e1ujMVCxU_eiYmYuL7LtCOSrYSv5ACz0/edit?us</w:t>
              </w:r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p=sharing&amp;</w:t>
              </w:r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ouid=116950482912506893126&amp;rtpof=true&amp;sd=true</w:t>
              </w:r>
            </w:hyperlink>
            <w:r>
              <w:t>.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Завдання 112':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Створення умов для організації національного та міжнародного обміну досвідом для фахівців освіти всіх рівнів, фахівців інклюзивно – ресурсних центрів, батьківської спільноти та профільних громадських об’єднань.</w:t>
            </w:r>
          </w:p>
        </w:tc>
      </w:tr>
      <w:tr w:rsidR="00666D5D">
        <w:trPr>
          <w:trHeight w:val="450"/>
        </w:trPr>
        <w:tc>
          <w:tcPr>
            <w:tcW w:w="2286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E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 заходу 2:</w:t>
            </w:r>
          </w:p>
          <w:p w:rsidR="00666D5D" w:rsidRDefault="00F33EC1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tooltip="https://ips.ligazakon.net/document/view/kr240297?ed=2024_04_02&amp;an=385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налагодження контактів з профільними міжнародними агенціями та громадськими організаціями, що оп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ікуються питаннями освіти осіб з особливими освітніми потребами</w:t>
              </w:r>
            </w:hyperlink>
          </w:p>
        </w:tc>
        <w:tc>
          <w:tcPr>
            <w:tcW w:w="2641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МЗС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обласні, Київська міська державні (військові) адміністрації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 інститут розвитку освіти ( за згодою)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Національна академія педагогічних наук ( за згодою)</w:t>
            </w:r>
          </w:p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 центр оцін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ювання якості освіти (за згодою)</w:t>
            </w:r>
          </w:p>
        </w:tc>
        <w:tc>
          <w:tcPr>
            <w:tcW w:w="1295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рік </w:t>
            </w:r>
          </w:p>
        </w:tc>
        <w:tc>
          <w:tcPr>
            <w:tcW w:w="1570" w:type="dxa"/>
            <w:gridSpan w:val="6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1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квітня-травня 2024 року для 111 педагогічних працівників, які працюють з дітьми з особливими освітніми потребами, та фахівців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інклюзивно-ресурсних центрів області проведено, у межах ініціативи «Стаємо сильнішими разом!» швейцарсько-українського проєкту DECIDE, 30-годинний курс «Відновлення спроможності інклюзивно-ресурсних центрів забезпечувати якісні послуги у громадах в умовах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війни» та 6-годинний курс «Відновлення та формування спроможності інклюзивно-ресурсних центрів забезпечувати освіту дітей, що мають психологічну травму».</w:t>
            </w:r>
          </w:p>
          <w:p w:rsidR="00666D5D" w:rsidRDefault="00F33EC1">
            <w:pPr>
              <w:ind w:left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Стратегічна ціль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потенціал кожної особи розкривається завдяки інклюзивній освіті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113: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Забезпечення розвитку мережі та підтримка інклюзивно- ресурсних центрів                              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6D5D">
        <w:trPr>
          <w:trHeight w:val="1748"/>
        </w:trPr>
        <w:tc>
          <w:tcPr>
            <w:tcW w:w="2286" w:type="dxa"/>
            <w:gridSpan w:val="7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продовження навчання фахівців інклюзивно-ресурсних центрів сучасни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практикам впровадження інклюзивної освіти</w:t>
            </w:r>
          </w:p>
        </w:tc>
        <w:tc>
          <w:tcPr>
            <w:tcW w:w="2641" w:type="dxa"/>
            <w:gridSpan w:val="6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295" w:type="dxa"/>
            <w:gridSpan w:val="4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F3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666D5D" w:rsidRDefault="00666D5D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6"/>
            <w:vMerge w:val="restart"/>
            <w:tcBorders>
              <w:top w:val="none" w:sz="4" w:space="0" w:color="000000"/>
              <w:left w:val="single" w:sz="7" w:space="0" w:color="333333"/>
              <w:right w:val="single" w:sz="4" w:space="0" w:color="auto"/>
            </w:tcBorders>
            <w:shd w:val="clear" w:color="auto" w:fill="auto"/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Виконано </w:t>
            </w: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Здійснюються заходи щодо підвищення компетентності фахівців інклюзивно-ресурсних центрів області, зокрема 2023 році проведено 2 інструктивно-методичні наради (онлайн).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https://docs.google.com/document/d/1e1ujMVCxU_eiYmYuL7LtCOSrYSv5ACz0/edit?usp=sharing&amp;ouid=116950482912506893126&amp;rtpof=true&amp;sd=true" w:history="1"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https://docs.google.com/document/d/1e1ujMVCxU_eiYmYuL7LtCOS</w:t>
              </w:r>
              <w:r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rYSv5ACz0/edit?usp=sharing&amp;ouid=116950482912506893126&amp;rtpof=true&amp;sd=true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D5D" w:rsidRDefault="00666D5D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1747"/>
        </w:trPr>
        <w:tc>
          <w:tcPr>
            <w:tcW w:w="2286" w:type="dxa"/>
            <w:gridSpan w:val="7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1" w:type="dxa"/>
            <w:gridSpan w:val="6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666D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6"/>
            <w:vMerge/>
            <w:tcBorders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проведено 3 семінари (онлайн).</w:t>
            </w:r>
          </w:p>
          <w:p w:rsidR="00666D5D" w:rsidRDefault="00F33EC1">
            <w:pPr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https://docs.google.com/document/d/19w2V4NlC9pPtwPD1nXCF98CxaZNoENpevxkMtzjDM9U/edit</w:t>
            </w:r>
          </w:p>
        </w:tc>
      </w:tr>
      <w:tr w:rsidR="00666D5D">
        <w:trPr>
          <w:trHeight w:val="2460"/>
        </w:trPr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забезпечення інклюзивно-ресурсних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центрів методичними матеріалами та обладнанням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31.12.2023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Методичні матеріали та корекційно-розвиткове обладнання інклюзивно-ресурсних центрів протягом ІI кварталу 2024 року оновлення не потребували.</w:t>
            </w:r>
          </w:p>
          <w:p w:rsidR="00666D5D" w:rsidRDefault="00F33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666D5D">
        <w:trPr>
          <w:trHeight w:val="2694"/>
        </w:trPr>
        <w:tc>
          <w:tcPr>
            <w:tcW w:w="2249" w:type="dxa"/>
            <w:gridSpan w:val="4"/>
            <w:tcBorders>
              <w:top w:val="single" w:sz="4" w:space="0" w:color="auto"/>
              <w:left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Назва заходу 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інклюзивно-ресурсних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центрів достатньою кількістю кваліфікованих фахівців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Станом на 01.07.2024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забезпеченість фахівцями інклюзивно-ресурсних центрів області складає 91,3%. У зазначених установах працює   95 фахівців.</w:t>
            </w:r>
          </w:p>
          <w:p w:rsidR="00666D5D" w:rsidRDefault="00F33EC1">
            <w:pPr>
              <w:pStyle w:val="12"/>
              <w:ind w:firstLine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https://docs.google.com/document/d/19w2V4NlC9pPtwPD1nXCF98CxaZNoENpevxkMtzjDM9U/edit</w:t>
            </w:r>
          </w:p>
        </w:tc>
      </w:tr>
      <w:tr w:rsidR="00666D5D">
        <w:trPr>
          <w:trHeight w:val="921"/>
        </w:trPr>
        <w:tc>
          <w:tcPr>
            <w:tcW w:w="2249" w:type="dxa"/>
            <w:gridSpan w:val="4"/>
            <w:vMerge w:val="restart"/>
            <w:tcBorders>
              <w:top w:val="single" w:sz="4" w:space="0" w:color="auto"/>
              <w:left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забезпечення співпраці фахівців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інклюзивно-ресурсних центрів та закладів освіти</w:t>
            </w:r>
          </w:p>
        </w:tc>
        <w:tc>
          <w:tcPr>
            <w:tcW w:w="26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освіти, зокрема фахівці інклюзивно-ресурсних центрів взяли участь у 989 моніт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орингових засіданнях команд психолого-педагогічного супроводу дитини в закладах освіти області.</w:t>
            </w:r>
          </w:p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76" w:tooltip="https://docs.google.com/document/d/1e1ujMVCxU_eiYmYuL7LtCOSrYSv5ACz0/edit?usp=sharing&amp;ouid=116950482912506893126&amp;rtpof=true&amp;sd=true" w:history="1">
              <w:r>
                <w:rPr>
                  <w:rStyle w:val="afa"/>
                  <w:rFonts w:ascii="Times New Roman" w:hAnsi="Times New Roman" w:cs="Times New Roman"/>
                  <w:color w:val="0000CC"/>
                  <w:sz w:val="24"/>
                  <w:szCs w:val="24"/>
                  <w:shd w:val="clear" w:color="auto" w:fill="FFFFFF"/>
                </w:rPr>
                <w:t>https://docs.google.com/document/d/1e1ujMVCxU_eiYmYuL7LtCOSrYSv5ACz0/edit?usp=sharing&amp;ouid=116950482912506893126&amp;rtpof=true&amp;sd=true</w:t>
              </w:r>
            </w:hyperlink>
          </w:p>
        </w:tc>
      </w:tr>
      <w:tr w:rsidR="00666D5D">
        <w:trPr>
          <w:trHeight w:val="2565"/>
        </w:trPr>
        <w:tc>
          <w:tcPr>
            <w:tcW w:w="2249" w:type="dxa"/>
            <w:gridSpan w:val="4"/>
            <w:vMerge/>
            <w:tcBorders>
              <w:top w:val="single" w:sz="4" w:space="0" w:color="auto"/>
              <w:left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3D1645" w:rsidRDefault="00666D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F33EC1">
            <w:pPr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63" w:type="dxa"/>
            <w:gridSpan w:val="7"/>
            <w:vMerge w:val="restart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vMerge/>
            <w:tcBorders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vMerge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gridSpan w:val="8"/>
            <w:vMerge/>
            <w:tcBorders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2024 року фахівці 16 інклюзивно-ресурсних центрів взяли участь у планових засід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аннях 993 команд психолого-педагогічного супроводу учнів з особливими освітніми потребами у 198 закладах загальної середньої освіти та 362 команд психолого-педагогічного супроводу вихованців з особливими освітніми потребами у 86 закладах дошкільної освіти.</w:t>
            </w:r>
          </w:p>
          <w:p w:rsidR="00666D5D" w:rsidRDefault="00F33EC1">
            <w:pPr>
              <w:spacing w:line="240" w:lineRule="auto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https://docs.google.com/document/d/1OG4rTEht7FoNf6M7g3lnaO3VhZCTI8S0QO1elKgt8xU/edit </w:t>
            </w:r>
          </w:p>
        </w:tc>
      </w:tr>
      <w:tr w:rsidR="00666D5D">
        <w:trPr>
          <w:trHeight w:val="450"/>
        </w:trPr>
        <w:tc>
          <w:tcPr>
            <w:tcW w:w="220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Pr="00B97E55" w:rsidRDefault="00F33E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заходу 7:</w:t>
            </w:r>
          </w:p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https://ips.ligazakon.net/document/view/kr240297?ed=2024_04_02&amp;an=396" w:history="1"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продовження процесу формування мережі інклюзивно-ресурсних центрів, забезпечення функціонування </w:t>
              </w:r>
              <w:r w:rsidRPr="00B97E55">
                <w:rPr>
                  <w:rStyle w:val="fs2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інклюзивно-ресурсних центрів відповідно до нормативів</w:t>
              </w:r>
            </w:hyperlink>
          </w:p>
          <w:p w:rsidR="00666D5D" w:rsidRDefault="00666D5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9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https://ips.ligazakon.net/document/view/kr240297?ed=2024_04_02&amp;an=399" w:history="1"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обласні, Київська міська державні (військові) адміністрації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засновники інклюзивно-ресурсних центрів (за згодою)</w:t>
              </w:r>
              <w:r>
                <w:rPr>
                  <w:rFonts w:ascii="ibm plex serif" w:hAnsi="ibm plex serif"/>
                  <w:shd w:val="clear" w:color="auto" w:fill="FFFFFF"/>
                </w:rPr>
                <w:br/>
              </w:r>
              <w:r>
                <w:rPr>
                  <w:rStyle w:val="fs2"/>
                  <w:rFonts w:ascii="ibm plex serif" w:hAnsi="ibm plex serif"/>
                  <w:shd w:val="clear" w:color="auto" w:fill="FFFFFF"/>
                </w:rPr>
                <w:t>МОН</w:t>
              </w:r>
            </w:hyperlink>
          </w:p>
        </w:tc>
        <w:tc>
          <w:tcPr>
            <w:tcW w:w="125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-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31.12.2024</w:t>
            </w:r>
          </w:p>
          <w:p w:rsidR="00666D5D" w:rsidRDefault="00666D5D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gridSpan w:val="7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5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404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666D5D" w:rsidRDefault="00F33EC1">
            <w:pPr>
              <w:spacing w:line="240" w:lineRule="auto"/>
              <w:ind w:firstLine="3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області створено розгалужену мережу інклюзивно-ресурсних центрів. Станом на                      01.07.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їх 16. </w:t>
            </w:r>
          </w:p>
          <w:p w:rsidR="00666D5D" w:rsidRDefault="00F33EC1">
            <w:pPr>
              <w:spacing w:line="240" w:lineRule="auto"/>
              <w:ind w:firstLine="3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Крім того, діє Козелецька філія комунальної установи «Інклюзивно-ресурсний центр» Новобілоуської сільської ради Чернігівського району.</w:t>
            </w:r>
          </w:p>
          <w:p w:rsidR="00666D5D" w:rsidRDefault="00F33EC1">
            <w:pPr>
              <w:spacing w:line="240" w:lineRule="auto"/>
              <w:ind w:firstLine="3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Також функціонує ресурсний центр підтримки інклюзивної освіти Чернігівського обласного інституту післядиплом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ної педагогічної освіти імені К.Д.Ушинського.</w:t>
            </w:r>
          </w:p>
          <w:p w:rsidR="00666D5D" w:rsidRDefault="00F33EC1">
            <w:pPr>
              <w:spacing w:line="240" w:lineRule="auto"/>
              <w:ind w:firstLine="3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666D5D">
        <w:trPr>
          <w:trHeight w:val="450"/>
        </w:trPr>
        <w:tc>
          <w:tcPr>
            <w:tcW w:w="15126" w:type="dxa"/>
            <w:gridSpan w:val="29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Завдання 115: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Забезпечення закладів освіти всіх рівнів допоміжними засобами для навчання та спеціальними підручниками, посібниками,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зокрема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надрукованими шрифтом Брайля</w:t>
            </w: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забезпечення осіб з особливими освітніми потребами допоміжними засобами навчання</w:t>
            </w:r>
          </w:p>
        </w:tc>
        <w:tc>
          <w:tcPr>
            <w:tcW w:w="2379" w:type="dxa"/>
            <w:gridSpan w:val="4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Інститут модернізації змісту освіти (за згодою)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обласні, Київська міська військові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іністрації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  <w:tc>
          <w:tcPr>
            <w:tcW w:w="1573" w:type="dxa"/>
            <w:gridSpan w:val="8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5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Станом на 01 липня 2024 року 166 закладів загальної середньої освіти (84%), в яких організовано інклюзивне навчання, забезпечено допоміжними засобами навчання.</w:t>
            </w:r>
          </w:p>
          <w:p w:rsidR="00666D5D" w:rsidRDefault="00F33EC1">
            <w:pPr>
              <w:pStyle w:val="12"/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  <w:p w:rsidR="00666D5D" w:rsidRDefault="00666D5D">
            <w:pPr>
              <w:spacing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66D5D">
        <w:trPr>
          <w:trHeight w:val="450"/>
        </w:trPr>
        <w:tc>
          <w:tcPr>
            <w:tcW w:w="2249" w:type="dxa"/>
            <w:gridSpan w:val="4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 заходу 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забезпечення осіб з особливими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освітніми потребами спеціальними підручниками, посібниками,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зокрема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надрукованими шрифтом Брайля</w:t>
            </w:r>
          </w:p>
        </w:tc>
        <w:tc>
          <w:tcPr>
            <w:tcW w:w="2379" w:type="dxa"/>
            <w:gridSpan w:val="4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666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8"/>
            <w:tcBorders>
              <w:top w:val="single" w:sz="4" w:space="0" w:color="auto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4" w:type="dxa"/>
            <w:gridSpan w:val="6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536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D5D" w:rsidRDefault="00F33E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ефективної організації освітнього процесу, учні з функціональними порушеннями зору на 100 % забезпечені підручниками, посібниками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надрукованими шрифтом Брайля.</w:t>
            </w:r>
          </w:p>
          <w:p w:rsidR="00666D5D" w:rsidRDefault="00F33E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  <w:p w:rsidR="00666D5D" w:rsidRDefault="00666D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66D5D" w:rsidRDefault="00666D5D">
      <w:pPr>
        <w:jc w:val="center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:rsidR="00666D5D" w:rsidRDefault="00666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7E55" w:rsidRDefault="00B97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7E55" w:rsidRDefault="00B97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4"/>
        <w:gridCol w:w="880"/>
        <w:gridCol w:w="1049"/>
        <w:gridCol w:w="1049"/>
        <w:gridCol w:w="1145"/>
        <w:gridCol w:w="1265"/>
        <w:gridCol w:w="1265"/>
        <w:gridCol w:w="1265"/>
        <w:gridCol w:w="1265"/>
        <w:gridCol w:w="2493"/>
      </w:tblGrid>
      <w:tr w:rsidR="003D1645" w:rsidRPr="003D1645" w:rsidTr="003D1645">
        <w:trPr>
          <w:trHeight w:val="1170"/>
        </w:trPr>
        <w:tc>
          <w:tcPr>
            <w:tcW w:w="22120" w:type="dxa"/>
            <w:gridSpan w:val="10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ПОКАЗНИКИ </w:t>
            </w: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результативності на 2023-2024 роки з реалізації Національної стратегії із створення безбар’єрного простору в Україні на період до 2030 року</w:t>
            </w: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 Чернігівській області</w:t>
            </w:r>
          </w:p>
        </w:tc>
      </w:tr>
      <w:tr w:rsidR="003D1645" w:rsidRPr="003D1645" w:rsidTr="003D1645">
        <w:trPr>
          <w:trHeight w:val="315"/>
        </w:trPr>
        <w:tc>
          <w:tcPr>
            <w:tcW w:w="400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noWrap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645" w:rsidRPr="003D1645" w:rsidTr="003D1645">
        <w:trPr>
          <w:trHeight w:val="735"/>
        </w:trPr>
        <w:tc>
          <w:tcPr>
            <w:tcW w:w="40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132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План-факт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січня 2023 р.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квітня 2023 р.</w:t>
            </w:r>
          </w:p>
        </w:tc>
        <w:tc>
          <w:tcPr>
            <w:tcW w:w="17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липня 2023 р.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жовтня 2023 р.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січня 2024 р.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01 квітня 2024 р.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01 липня 2024 р.</w:t>
            </w:r>
          </w:p>
        </w:tc>
        <w:tc>
          <w:tcPr>
            <w:tcW w:w="40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Відповідальний за виконання</w:t>
            </w:r>
          </w:p>
        </w:tc>
      </w:tr>
      <w:tr w:rsidR="003D1645" w:rsidRPr="003D1645" w:rsidTr="003D1645">
        <w:trPr>
          <w:trHeight w:val="1290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відповідальних осіб з питань безбар’єрності на рівні місцевого самоврядування (за регіонами)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320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відповідальних осіб з питань безбар’єрності на рівні місцевого самоврядування (за регіонами)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15                             (9-чол. та 6-жін.)</w:t>
            </w:r>
          </w:p>
        </w:tc>
        <w:tc>
          <w:tcPr>
            <w:tcW w:w="17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21                         (12-чол. та                  9-жін)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37                       (20-чол. та                17-жін.)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68                          (42-чол. та                    26-жін.)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68                          (42-чол. та                    26-жін.)</w:t>
            </w:r>
          </w:p>
        </w:tc>
        <w:tc>
          <w:tcPr>
            <w:tcW w:w="19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68                          (42-чол. та                    26-жін.)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665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місцевих планів відновлення та розвитку регіонів, що передбачили окремий розділ про створення безбар’єрного простору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680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місцевих планів відновлення та розвитку регіонів, що передбачили окремий розділ про створення безбар’єрного </w:t>
            </w: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простору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440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785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545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закладів професійної (професійно-технічної) освіти, які мають безбарʼєрну інфраструктуру для навчання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710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закладів професійної (професійно-технічної) освіти, які мають безбарʼєрну інфраструктуру для навчання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515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кількість осіб, які здобувають освіту в інклюзивних групах та класах на всіх рівнях освіти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60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760" w:type="dxa"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  <w:tr w:rsidR="003D1645" w:rsidRPr="003D1645" w:rsidTr="003D1645">
        <w:trPr>
          <w:trHeight w:val="1665"/>
        </w:trPr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осіб, які здобувають освіту в інклюзивних групах та класах на всіх рівнях освіти</w:t>
            </w:r>
          </w:p>
        </w:tc>
        <w:tc>
          <w:tcPr>
            <w:tcW w:w="132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60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7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960" w:type="dxa"/>
            <w:noWrap/>
            <w:hideMark/>
          </w:tcPr>
          <w:p w:rsidR="003D1645" w:rsidRPr="003D1645" w:rsidRDefault="003D1645" w:rsidP="003D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4000" w:type="dxa"/>
            <w:hideMark/>
          </w:tcPr>
          <w:p w:rsidR="003D1645" w:rsidRPr="003D1645" w:rsidRDefault="003D1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Чернігівська обласна державна (військова) адміністрація</w:t>
            </w:r>
          </w:p>
        </w:tc>
      </w:tr>
    </w:tbl>
    <w:p w:rsidR="003D1645" w:rsidRDefault="003D164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D1645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6834" w:h="11909" w:orient="landscape"/>
      <w:pgMar w:top="254" w:right="1440" w:bottom="1440" w:left="1440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C1" w:rsidRDefault="00F33EC1">
      <w:pPr>
        <w:spacing w:line="240" w:lineRule="auto"/>
      </w:pPr>
      <w:r>
        <w:separator/>
      </w:r>
    </w:p>
  </w:endnote>
  <w:endnote w:type="continuationSeparator" w:id="0">
    <w:p w:rsidR="00F33EC1" w:rsidRDefault="00F33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bm plex serif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5D" w:rsidRDefault="00666D5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5D" w:rsidRDefault="00666D5D">
    <w:pPr>
      <w:pStyle w:val="af8"/>
      <w:jc w:val="center"/>
    </w:pPr>
  </w:p>
  <w:p w:rsidR="00666D5D" w:rsidRDefault="00666D5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5D" w:rsidRDefault="00666D5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C1" w:rsidRDefault="00F33EC1">
      <w:pPr>
        <w:spacing w:line="240" w:lineRule="auto"/>
      </w:pPr>
      <w:r>
        <w:separator/>
      </w:r>
    </w:p>
  </w:footnote>
  <w:footnote w:type="continuationSeparator" w:id="0">
    <w:p w:rsidR="00F33EC1" w:rsidRDefault="00F33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5D" w:rsidRDefault="00666D5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543923"/>
      <w:docPartObj>
        <w:docPartGallery w:val="Page Numbers (Top of Page)"/>
        <w:docPartUnique/>
      </w:docPartObj>
    </w:sdtPr>
    <w:sdtEndPr/>
    <w:sdtContent>
      <w:p w:rsidR="00666D5D" w:rsidRDefault="00F33EC1">
        <w:pPr>
          <w:pStyle w:val="af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97E55">
          <w:rPr>
            <w:rFonts w:ascii="Times New Roman" w:hAnsi="Times New Roman" w:cs="Times New Roman"/>
            <w:noProof/>
          </w:rPr>
          <w:t>25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66D5D" w:rsidRDefault="00666D5D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5D" w:rsidRDefault="00666D5D">
    <w:pPr>
      <w:pStyle w:val="af6"/>
      <w:jc w:val="center"/>
    </w:pPr>
  </w:p>
  <w:p w:rsidR="00666D5D" w:rsidRDefault="00666D5D">
    <w:pPr>
      <w:pStyle w:val="af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C5D"/>
    <w:multiLevelType w:val="hybridMultilevel"/>
    <w:tmpl w:val="86247B04"/>
    <w:lvl w:ilvl="0" w:tplc="A8B2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A0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0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E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4E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88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0C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4E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D"/>
    <w:rsid w:val="003D1645"/>
    <w:rsid w:val="00666D5D"/>
    <w:rsid w:val="00B97E55"/>
    <w:rsid w:val="00F33EC1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563C1"/>
      <w:u w:val="single"/>
    </w:rPr>
  </w:style>
  <w:style w:type="paragraph" w:customStyle="1" w:styleId="afb">
    <w:name w:val="Вид документа"/>
    <w:basedOn w:val="a"/>
    <w:next w:val="a"/>
    <w:qFormat/>
    <w:pPr>
      <w:keepNext/>
      <w:keepLines/>
      <w:spacing w:before="360" w:after="240" w:line="240" w:lineRule="auto"/>
      <w:jc w:val="center"/>
    </w:pPr>
    <w:rPr>
      <w:rFonts w:ascii="antiqua" w:eastAsia="Times New Roman" w:hAnsi="antiqua" w:cs="Times New Roman"/>
      <w:b/>
      <w:spacing w:val="20"/>
      <w:sz w:val="26"/>
      <w:szCs w:val="20"/>
      <w:lang w:eastAsia="ru-RU"/>
    </w:rPr>
  </w:style>
  <w:style w:type="paragraph" w:customStyle="1" w:styleId="12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table" w:customStyle="1" w:styleId="13">
    <w:name w:val="Стиль1"/>
    <w:basedOn w:val="a1"/>
    <w:uiPriority w:val="99"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2">
    <w:name w:val="fs2"/>
    <w:basedOn w:val="a0"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715">
    <w:name w:val="1715"/>
  </w:style>
  <w:style w:type="paragraph" w:customStyle="1" w:styleId="Default">
    <w:name w:val="Default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563C1"/>
      <w:u w:val="single"/>
    </w:rPr>
  </w:style>
  <w:style w:type="paragraph" w:customStyle="1" w:styleId="afb">
    <w:name w:val="Вид документа"/>
    <w:basedOn w:val="a"/>
    <w:next w:val="a"/>
    <w:qFormat/>
    <w:pPr>
      <w:keepNext/>
      <w:keepLines/>
      <w:spacing w:before="360" w:after="240" w:line="240" w:lineRule="auto"/>
      <w:jc w:val="center"/>
    </w:pPr>
    <w:rPr>
      <w:rFonts w:ascii="antiqua" w:eastAsia="Times New Roman" w:hAnsi="antiqua" w:cs="Times New Roman"/>
      <w:b/>
      <w:spacing w:val="20"/>
      <w:sz w:val="26"/>
      <w:szCs w:val="20"/>
      <w:lang w:eastAsia="ru-RU"/>
    </w:rPr>
  </w:style>
  <w:style w:type="paragraph" w:customStyle="1" w:styleId="12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table" w:customStyle="1" w:styleId="13">
    <w:name w:val="Стиль1"/>
    <w:basedOn w:val="a1"/>
    <w:uiPriority w:val="99"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2">
    <w:name w:val="fs2"/>
    <w:basedOn w:val="a0"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715">
    <w:name w:val="1715"/>
  </w:style>
  <w:style w:type="paragraph" w:customStyle="1" w:styleId="Default">
    <w:name w:val="Default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sz.cg.gov.ua/index.php?id=476295&amp;tp=0" TargetMode="External"/><Relationship Id="rId18" Type="http://schemas.openxmlformats.org/officeDocument/2006/relationships/hyperlink" Target="https://docs.google.com/document/d/1qY8k5ODlF1FJjWvqLsUu_sI0gX9CjZCv/edit?usp=drive_link&amp;ouid=104794997498482175985&amp;rtpof=true&amp;sd=true" TargetMode="External"/><Relationship Id="rId26" Type="http://schemas.openxmlformats.org/officeDocument/2006/relationships/hyperlink" Target="https://cg.gov.ua/index.php?id=38756&amp;tp=1" TargetMode="External"/><Relationship Id="rId39" Type="http://schemas.openxmlformats.org/officeDocument/2006/relationships/hyperlink" Target="https://cg.gov.ua/index.php?id=497574&amp;tp=page" TargetMode="External"/><Relationship Id="rId21" Type="http://schemas.openxmlformats.org/officeDocument/2006/relationships/hyperlink" Target="https://emergency.cn.ua/" TargetMode="External"/><Relationship Id="rId34" Type="http://schemas.openxmlformats.org/officeDocument/2006/relationships/hyperlink" Target="https://cg.gov.ua/index.php?id=486221&amp;tp=page" TargetMode="External"/><Relationship Id="rId42" Type="http://schemas.openxmlformats.org/officeDocument/2006/relationships/hyperlink" Target="https://www.facebook.com/watch/?v=837373140759947" TargetMode="External"/><Relationship Id="rId47" Type="http://schemas.openxmlformats.org/officeDocument/2006/relationships/hyperlink" Target="https://www.facebook.com/photo/?fbid=698907219081307&amp;set=pcb.698907279081301" TargetMode="External"/><Relationship Id="rId50" Type="http://schemas.openxmlformats.org/officeDocument/2006/relationships/hyperlink" Target="https://ips.ligazakon.net/document/view/kr240297?ed=2024_04_02&amp;an=220" TargetMode="External"/><Relationship Id="rId55" Type="http://schemas.openxmlformats.org/officeDocument/2006/relationships/hyperlink" Target="https://ips.ligazakon.net/document/view/kr240297?ed=2024_04_02&amp;an=275" TargetMode="External"/><Relationship Id="rId63" Type="http://schemas.openxmlformats.org/officeDocument/2006/relationships/hyperlink" Target="https://uoz.cn.ua/news5625.php" TargetMode="External"/><Relationship Id="rId68" Type="http://schemas.openxmlformats.org/officeDocument/2006/relationships/hyperlink" Target="https://uoz.cn.ua/news5499.php" TargetMode="External"/><Relationship Id="rId76" Type="http://schemas.openxmlformats.org/officeDocument/2006/relationships/hyperlink" Target="https://docs.google.com/document/d/1e1ujMVCxU_eiYmYuL7LtCOSrYSv5ACz0/edit?usp=sharing&amp;ouid=116950482912506893126&amp;rtpof=true&amp;sd=true" TargetMode="External"/><Relationship Id="rId8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https://ips.ligazakon.net/document/view/kr240297?ed=2024_04_02&amp;an=3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.ligazakon.net/document/view/kr240297?ed=2024_04_02&amp;an=83" TargetMode="External"/><Relationship Id="rId29" Type="http://schemas.openxmlformats.org/officeDocument/2006/relationships/hyperlink" Target="https://uon.cg.gov.ua/index.php?id=36689&amp;tp=1&amp;pg" TargetMode="External"/><Relationship Id="rId11" Type="http://schemas.openxmlformats.org/officeDocument/2006/relationships/hyperlink" Target="https://www.facebook.com/NizhynYouthCenter/" TargetMode="External"/><Relationship Id="rId24" Type="http://schemas.openxmlformats.org/officeDocument/2006/relationships/hyperlink" Target="https://economy.cg.gov.ua/index.php?id=491588&amp;tp=0" TargetMode="External"/><Relationship Id="rId32" Type="http://schemas.openxmlformats.org/officeDocument/2006/relationships/hyperlink" Target="https://cg.gov.ua/index.php?id=485588&amp;tp=page" TargetMode="External"/><Relationship Id="rId37" Type="http://schemas.openxmlformats.org/officeDocument/2006/relationships/hyperlink" Target="https://cg.gov.ua/index.php?id=491819&amp;tp=page" TargetMode="External"/><Relationship Id="rId40" Type="http://schemas.openxmlformats.org/officeDocument/2006/relationships/hyperlink" Target="https://cg.gov.ua/index.php?id=496438&amp;tp=page" TargetMode="External"/><Relationship Id="rId45" Type="http://schemas.openxmlformats.org/officeDocument/2006/relationships/hyperlink" Target="https://www.facebook.com/profile/100068861060634/search/?q=MICS%204U" TargetMode="External"/><Relationship Id="rId53" Type="http://schemas.openxmlformats.org/officeDocument/2006/relationships/hyperlink" Target="https://ips.ligazakon.net/document/view/kr240297?ed=2024_04_02&amp;an=252" TargetMode="External"/><Relationship Id="rId58" Type="http://schemas.openxmlformats.org/officeDocument/2006/relationships/hyperlink" Target="https://uoz.cn.ua/news5512.php" TargetMode="External"/><Relationship Id="rId66" Type="http://schemas.openxmlformats.org/officeDocument/2006/relationships/hyperlink" Target="https://uoz.cn.ua/news5524.php" TargetMode="External"/><Relationship Id="rId74" Type="http://schemas.openxmlformats.org/officeDocument/2006/relationships/hyperlink" Target="https://ips.ligazakon.net/document/view/kr240297?ed=2024_04_02&amp;an=385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uoz.cn.ua/news5476.php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revutskyicollege.com.ua/novyn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g.gov.ua/web_docs/1/2023/05/docs/205_%D0%BF%D0%BB%D0%B0%D0%BD.pdf" TargetMode="External"/><Relationship Id="rId14" Type="http://schemas.openxmlformats.org/officeDocument/2006/relationships/hyperlink" Target="https://kyselivska-gromada.gov.ua/news/1660899037/" TargetMode="External"/><Relationship Id="rId22" Type="http://schemas.openxmlformats.org/officeDocument/2006/relationships/hyperlink" Target="https://economy.cg.gov.ua/index.php?id=492021&amp;tp=0" TargetMode="External"/><Relationship Id="rId27" Type="http://schemas.openxmlformats.org/officeDocument/2006/relationships/hyperlink" Target="https://upsz.cg.gov.ua/index.php?id=38637&amp;tp=1&amp;pg" TargetMode="External"/><Relationship Id="rId30" Type="http://schemas.openxmlformats.org/officeDocument/2006/relationships/hyperlink" Target="https://umba.cg.gov.ua/index.php?id=38398&amp;tp=1&amp;pg" TargetMode="External"/><Relationship Id="rId35" Type="http://schemas.openxmlformats.org/officeDocument/2006/relationships/hyperlink" Target="https://cg.gov.ua/index.php?id=486395&amp;tp=page" TargetMode="External"/><Relationship Id="rId43" Type="http://schemas.openxmlformats.org/officeDocument/2006/relationships/hyperlink" Target="https://docs.google.com/document/d/1a5edGv0DQZLgPfeK-Tdt7TC3jbaICl5A/edit?usp=drive_link&amp;ouid=104794997498482175985&amp;rtpof=true&amp;sd=true" TargetMode="External"/><Relationship Id="rId48" Type="http://schemas.openxmlformats.org/officeDocument/2006/relationships/hyperlink" Target="https://www.facebook.com/photo/?fbid=693638766274819&amp;set=a.548498810788816" TargetMode="External"/><Relationship Id="rId56" Type="http://schemas.openxmlformats.org/officeDocument/2006/relationships/hyperlink" Target="https://www.facebook.com/statistics.med/" TargetMode="External"/><Relationship Id="rId64" Type="http://schemas.openxmlformats.org/officeDocument/2006/relationships/hyperlink" Target="https://uoz.cn.ua/news5580.php" TargetMode="External"/><Relationship Id="rId69" Type="http://schemas.openxmlformats.org/officeDocument/2006/relationships/hyperlink" Target="https://uoz.cn.ua/news5411.php" TargetMode="External"/><Relationship Id="rId77" Type="http://schemas.openxmlformats.org/officeDocument/2006/relationships/hyperlink" Target="https://ips.ligazakon.net/document/view/kr240297?ed=2024_04_02&amp;an=39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rive.google.com/drive/folders/1xOm6641KEhOxItWniMFvwLC3pIBawqxn?usp=sharing" TargetMode="External"/><Relationship Id="rId72" Type="http://schemas.openxmlformats.org/officeDocument/2006/relationships/hyperlink" Target="https://docs.google.com/document/d/1e1ujMVCxU_eiYmYuL7LtCOSrYSv5ACz0/edit?usp=sharing&amp;ouid=116950482912506893126&amp;rtpof=true&amp;sd=true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kult.cg.gov.ua/index.php?id=38659&amp;tp=1&amp;pg" TargetMode="External"/><Relationship Id="rId17" Type="http://schemas.openxmlformats.org/officeDocument/2006/relationships/hyperlink" Target="http://cg.gov.ua/blind/" TargetMode="External"/><Relationship Id="rId25" Type="http://schemas.openxmlformats.org/officeDocument/2006/relationships/hyperlink" Target="https://www.facebook.com/vvetpolicy" TargetMode="External"/><Relationship Id="rId33" Type="http://schemas.openxmlformats.org/officeDocument/2006/relationships/hyperlink" Target="https://cg.gov.ua/index.php?id=486172&amp;tp=page" TargetMode="External"/><Relationship Id="rId38" Type="http://schemas.openxmlformats.org/officeDocument/2006/relationships/hyperlink" Target="https://cg.gov.ua/index.php?id=497977&amp;tp=page" TargetMode="External"/><Relationship Id="rId46" Type="http://schemas.openxmlformats.org/officeDocument/2006/relationships/hyperlink" Target="https://www.facebook.com/all4youth.cn" TargetMode="External"/><Relationship Id="rId59" Type="http://schemas.openxmlformats.org/officeDocument/2006/relationships/hyperlink" Target="https://uoz.cn.ua/news5499.php" TargetMode="External"/><Relationship Id="rId67" Type="http://schemas.openxmlformats.org/officeDocument/2006/relationships/hyperlink" Target="https://uoz.cn.ua/news5504.php" TargetMode="External"/><Relationship Id="rId20" Type="http://schemas.openxmlformats.org/officeDocument/2006/relationships/hyperlink" Target="https://dkult.cg.gov.ua/index.php?id=38659&amp;tp=1&amp;pg" TargetMode="External"/><Relationship Id="rId41" Type="http://schemas.openxmlformats.org/officeDocument/2006/relationships/hyperlink" Target="https://cg.gov.ua/index.php?id=491250&amp;tp=page" TargetMode="External"/><Relationship Id="rId54" Type="http://schemas.openxmlformats.org/officeDocument/2006/relationships/hyperlink" Target="https://ips.ligazakon.net/document/view/kr240297?ed=2024_04_02&amp;an=272" TargetMode="External"/><Relationship Id="rId62" Type="http://schemas.openxmlformats.org/officeDocument/2006/relationships/hyperlink" Target="https://uoz.cn.ua/news5634.php" TargetMode="External"/><Relationship Id="rId70" Type="http://schemas.openxmlformats.org/officeDocument/2006/relationships/hyperlink" Target="https://uoz.cn.ua/news5352.php" TargetMode="External"/><Relationship Id="rId75" Type="http://schemas.openxmlformats.org/officeDocument/2006/relationships/hyperlink" Target="https://docs.google.com/document/d/1e1ujMVCxU_eiYmYuL7LtCOSrYSv5ACz0/edit?usp=sharing&amp;ouid=116950482912506893126&amp;rtpof=true&amp;sd=true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ovobilouska-gromada.gov.ua/news/1671627940/" TargetMode="External"/><Relationship Id="rId23" Type="http://schemas.openxmlformats.org/officeDocument/2006/relationships/hyperlink" Target="https://economy.cg.gov.ua/index.php?id=491654&amp;tp=0" TargetMode="External"/><Relationship Id="rId28" Type="http://schemas.openxmlformats.org/officeDocument/2006/relationships/hyperlink" Target="https://dcz.cg.gov.ua/index.php?id=38052&amp;tp=1&amp;pg" TargetMode="External"/><Relationship Id="rId36" Type="http://schemas.openxmlformats.org/officeDocument/2006/relationships/hyperlink" Target="https://cg.gov.ua/index.php?id=492091&amp;tp=page" TargetMode="External"/><Relationship Id="rId49" Type="http://schemas.openxmlformats.org/officeDocument/2006/relationships/hyperlink" Target="https://www.facebook.com/noviycn/videos/760044815981329" TargetMode="External"/><Relationship Id="rId57" Type="http://schemas.openxmlformats.org/officeDocument/2006/relationships/hyperlink" Target="https://uoz.cn.ua/news5507.php" TargetMode="External"/><Relationship Id="rId10" Type="http://schemas.openxmlformats.org/officeDocument/2006/relationships/hyperlink" Target="https://www.facebook.com/all4youth.cn/" TargetMode="External"/><Relationship Id="rId31" Type="http://schemas.openxmlformats.org/officeDocument/2006/relationships/hyperlink" Target="https://cg.gov.ua/index.php?id=482647&amp;tp=page" TargetMode="External"/><Relationship Id="rId44" Type="http://schemas.openxmlformats.org/officeDocument/2006/relationships/hyperlink" Target="https://euneighbourseast.eu/uk/news/latest-news/inevolve-litnij-tabir-v-ukrayini-za-pidtrymky-yes-ta-proon/" TargetMode="External"/><Relationship Id="rId52" Type="http://schemas.openxmlformats.org/officeDocument/2006/relationships/hyperlink" Target="https://ips.ligazakon.net/document/view/kr240297?ed=2024_04_02&amp;an=225" TargetMode="External"/><Relationship Id="rId60" Type="http://schemas.openxmlformats.org/officeDocument/2006/relationships/hyperlink" Target="https://uoz.cn.ua/news5490.php" TargetMode="External"/><Relationship Id="rId65" Type="http://schemas.openxmlformats.org/officeDocument/2006/relationships/hyperlink" Target="https://uoz.cn.ua/news5626.php" TargetMode="External"/><Relationship Id="rId73" Type="http://schemas.openxmlformats.org/officeDocument/2006/relationships/hyperlink" Target="https://docs.google.com/document/d/1e1ujMVCxU_eiYmYuL7LtCOSrYSv5ACz0/edit?usp=sharing&amp;ouid=116950482912506893126&amp;rtpof=true&amp;sd=true" TargetMode="External"/><Relationship Id="rId78" Type="http://schemas.openxmlformats.org/officeDocument/2006/relationships/hyperlink" Target="https://ips.ligazakon.net/document/view/kr240297?ed=2024_04_02&amp;an=399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49CCC7A-3C9E-4F3F-BA59-0ADE2E0BA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10244</Words>
  <Characters>58396</Characters>
  <Application>Microsoft Office Word</Application>
  <DocSecurity>0</DocSecurity>
  <Lines>486</Lines>
  <Paragraphs>137</Paragraphs>
  <ScaleCrop>false</ScaleCrop>
  <Company/>
  <LinksUpToDate>false</LinksUpToDate>
  <CharactersWithSpaces>68503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departament_inform</cp:lastModifiedBy>
  <cp:revision>8</cp:revision>
  <dcterms:created xsi:type="dcterms:W3CDTF">2024-07-08T12:33:00Z</dcterms:created>
  <dcterms:modified xsi:type="dcterms:W3CDTF">2024-07-08T12:48:00Z</dcterms:modified>
</cp:coreProperties>
</file>