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E6" w:rsidRPr="003C1E87" w:rsidRDefault="007D08B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ЗАТВЕРДЖЕНО</w:t>
      </w:r>
    </w:p>
    <w:p w:rsidR="00D879E6" w:rsidRPr="003C1E87" w:rsidRDefault="007D08B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розпорядження голови обласної державної адміністрації</w:t>
      </w:r>
    </w:p>
    <w:p w:rsidR="00D879E6" w:rsidRPr="003C1E87" w:rsidRDefault="003C1E8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16 грудня 2021 року № 1111</w:t>
      </w:r>
    </w:p>
    <w:p w:rsidR="00D879E6" w:rsidRPr="003C1E87" w:rsidRDefault="00D879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D879E6" w:rsidRPr="003C1E87" w:rsidRDefault="00D879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8"/>
          <w:lang w:val="uk-UA" w:eastAsia="zh-CN"/>
        </w:rPr>
      </w:pP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D879E6" w:rsidRPr="003C1E87" w:rsidRDefault="007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3C1E8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ПЛАН ДІЙ</w:t>
      </w:r>
    </w:p>
    <w:p w:rsidR="00D879E6" w:rsidRPr="003C1E87" w:rsidRDefault="007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3C1E8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з виконання резолюції Ради Безпеки ООН 1325 </w:t>
      </w:r>
    </w:p>
    <w:p w:rsidR="00D879E6" w:rsidRPr="003C1E87" w:rsidRDefault="007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3C1E8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«Жінки, мир, безпека» на період до 2025 року </w:t>
      </w:r>
    </w:p>
    <w:p w:rsidR="00D879E6" w:rsidRPr="003C1E87" w:rsidRDefault="007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3C1E8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у Чернігівській області</w:t>
      </w: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D879E6" w:rsidRPr="003C1E87" w:rsidRDefault="007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3C1E8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Загальні питання</w:t>
      </w: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D879E6" w:rsidRPr="003C1E87" w:rsidRDefault="007D0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E87">
        <w:rPr>
          <w:rFonts w:ascii="Times New Roman" w:hAnsi="Times New Roman" w:cs="Times New Roman"/>
          <w:sz w:val="28"/>
          <w:szCs w:val="28"/>
          <w:lang w:val="uk-UA"/>
        </w:rPr>
        <w:t xml:space="preserve">План дій 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виконання резолюції Ради Безпеки ООН 1325 «Жінки, мир, безпека» на період до 2025 року у Чернігівській області (далі – План дій) </w:t>
      </w:r>
      <w:r w:rsidRPr="003C1E87">
        <w:rPr>
          <w:rFonts w:ascii="Times New Roman" w:hAnsi="Times New Roman" w:cs="Times New Roman"/>
          <w:sz w:val="28"/>
          <w:szCs w:val="28"/>
          <w:lang w:val="uk-UA"/>
        </w:rPr>
        <w:t>спрямований на фактичну реалізацію положень Закону України</w:t>
      </w:r>
      <w:r w:rsidRPr="003C1E87">
        <w:rPr>
          <w:sz w:val="28"/>
          <w:szCs w:val="28"/>
          <w:lang w:val="uk-UA"/>
        </w:rPr>
        <w:t xml:space="preserve"> </w:t>
      </w:r>
      <w:r w:rsidRPr="003C1E87">
        <w:rPr>
          <w:rFonts w:ascii="Times New Roman" w:hAnsi="Times New Roman" w:cs="Times New Roman"/>
          <w:sz w:val="28"/>
          <w:szCs w:val="28"/>
          <w:lang w:val="uk-UA"/>
        </w:rPr>
        <w:t xml:space="preserve"> «Про забезпечення рівних прав та можливостей жінок і чоловіків», </w:t>
      </w:r>
      <w:r w:rsidRPr="003C1E87">
        <w:rPr>
          <w:rFonts w:ascii="Times New Roman" w:hAnsi="Times New Roman" w:cs="Times New Roman"/>
          <w:sz w:val="28"/>
          <w:szCs w:val="28"/>
          <w:lang w:val="uk-UA"/>
        </w:rPr>
        <w:t>розпорядження Кабінету Міністрів України від 28 жовтня 2020 року № 1544-р</w:t>
      </w:r>
      <w:bookmarkStart w:id="0" w:name="n3"/>
      <w:bookmarkEnd w:id="0"/>
      <w:r w:rsidRPr="003C1E87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Національного плану дій з виконання резолюції Ради Безпеки ООН 1325 «Жінки, мир, безпека» на період до 2025 року». </w:t>
      </w:r>
    </w:p>
    <w:p w:rsidR="00D879E6" w:rsidRPr="003C1E87" w:rsidRDefault="007D0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Необхідність затвердження Плану 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 пов’язана із завершенням строку реалізації плану заходів щодо реалізації Національного плану дій з виконання резолюції Ради Безпеки ООН 1325 «Жінки, мир, безпека» на період до 2020 року у Чернігівській області, оскільки необхідно вживати дієвих заходів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забезпечення участі жінок у мирних процесах і </w:t>
      </w:r>
      <w:proofErr w:type="spellStart"/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постконфліктному</w:t>
      </w:r>
      <w:proofErr w:type="spellEnd"/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відновленні, для захисту постраждалих від наслідків </w:t>
      </w:r>
      <w:bookmarkStart w:id="1" w:name="_GoBack"/>
      <w:bookmarkEnd w:id="1"/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збройного конфлікту, запобігання та протидії насильству за ознакою статі та сексуальному насильству, пов’язаному з конфліктом, врахуванн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потреб та інтересів жінок і чоловіків у </w:t>
      </w:r>
      <w:proofErr w:type="spellStart"/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постконфліктному</w:t>
      </w:r>
      <w:proofErr w:type="spellEnd"/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відновленні.</w:t>
      </w: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D879E6" w:rsidRPr="003C1E87" w:rsidRDefault="007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3C1E8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Аналіз проблеми</w:t>
      </w: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D879E6" w:rsidRPr="003C1E87" w:rsidRDefault="007D0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Україні 95% шлюбів розпадаються через домашнє насильство. Це явище є однією з найбільш гострих соціальних проблем, від якої страждають як жінки, так і чоловіки. На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йбільш вразливими є жінки та діти. Щороку від насильства в Україні потерпає близько 100 тисяч осіб. Серед них 90% жінок. Згідно з відомчою статистикою Департаменту сім’ї, молоді та спорту облдержадміністрації протягом 2017-2020 року зареєстровано 11479 зве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рнень з приводу насильства в сім’ї. З них звернень від жінок – 10734 (93,5 %). У групі підвищеного ризику потрапляння у ситуацію 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насильства знаходяться особи з інвалідністю, похилого віку, жінки з сільської місцевості. Насильство щодо жінок та дівчаток нег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ативно впливає на їх репродуктивне здоров’я, внаслідок чого знижується рівень народжуваності та збільшується кількість новонароджених дітей з вадами здоров’я. Збройний конфлікт в східних областях України підвищує ризики випадків домашнього насильства в сім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’ях учасників бойових дій унаслідок посттравматичного синдрому. Виникають загрози насильства щодо чоловіків, які здобули інвалідність через каліцтво під час бойових дій.</w:t>
      </w:r>
    </w:p>
    <w:p w:rsidR="00D879E6" w:rsidRPr="003C1E87" w:rsidRDefault="007D0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Упровадження принципів рівних прав та можливостей жінок і чоловіків є однією із важлив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умов сталого соціально-економічного розвитку, позитивних змін у суспільстві, реалізації прав людини та самореалізації особистості, запорукою ефективного розв’язання наявних проблем, європейської інтеграції України та виконання міжнародних зобов’язань зг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ідно з основними міжнародними договорами у сфері захисту прав людини. Досвід багатьох держав світу свідчить, що при підвищенні показника участі жінок у прийнятті рішень посилюється соціальна орієнтація державної політики, знижується рівень корупції, що спр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ияє розвитку всього суспільства, покращується соціально-економічний рівень розвитку держави та якість життя.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879E6" w:rsidRPr="003C1E87" w:rsidRDefault="007D0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інформацією Головного управління статистики в області станом на 1 січня 2020 року в Чернігівській області про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живали 535,8 тис. жінок (54,5% від загальної чисельності населення) та 447 тис. чоловіків (45,5%). Середній вік чоловіків становив 40 років, жінок – 47 років. Жінки живуть довше, ніж чоловіки: середня очікувана тривалість життя при народженні у 2018 році д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 жінок – 76 років, для чоловіків – 65 років. За даними державного статистичного спостереження, у І півріччі 2020 року на підприємствах, в установах та організаціях Чернігівської області було зайнято понад 173 тис. штатних працівників, з яких 55% – жінки.</w:t>
      </w:r>
    </w:p>
    <w:p w:rsidR="00D879E6" w:rsidRPr="003C1E87" w:rsidRDefault="007D0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Існують відмінності становища чоловіків та жінок, зокрема на ринку праці, в тому числі щодо обіймання посад, коли чоловікам, як правило, належать більш високі посадові категорії. Так станом на 01.07.2020 з числа міських/селищних/сільських голів об’єднаних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територіальних громад 12 – жінки, 36 – чоловіки. Серед заступників міських/селищних/сільських голів об’єднаних територіальних громад 13 – жінки, 39 – чоловіки. Секретарі: 39 – жінки, 7 – чоловіки. На жаль, гендерна дискримінація та гендерна нерівність у с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фері зайнятості залишаються, причиною тому – стійкі гендерні стереотипи, відсутність рівних можливостей та сильніша вразливість жінок до численних форм дискримінації, котрі спостерігаються здебільшого в доступі до зайнятості, професійному зростанні та опла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 праці.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879E6" w:rsidRPr="003C1E87" w:rsidRDefault="007D0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Актуальність розроблення і прийняття Плану дій  у Чернігівській області зумовлено також і необхідністю урахування потреб і проблем жінок, які постраждали від конфлікту, а також жінок, залучених до врегулювання міжнародного збройного конфлікту не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обхідно для усунення наслідків 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збройної агресії Російської Федерації проти України, подолання її наслідків та захисту прав людини в Україні.</w:t>
      </w:r>
    </w:p>
    <w:p w:rsidR="00D879E6" w:rsidRPr="003C1E87" w:rsidRDefault="00D87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79E6" w:rsidRPr="003C1E87" w:rsidRDefault="007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1E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 Плану дій </w:t>
      </w:r>
    </w:p>
    <w:p w:rsidR="00D879E6" w:rsidRPr="003C1E87" w:rsidRDefault="007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1E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план заходів щодо його виконання</w:t>
      </w: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79E6" w:rsidRPr="003C1E87" w:rsidRDefault="007D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Плану дій є створення умов для забезпечення рівної учас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 жінок і чоловіків у подоланні конфліктів, встановленні миру, процесах відновлення, протидії </w:t>
      </w:r>
      <w:proofErr w:type="spellStart"/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безпековим</w:t>
      </w:r>
      <w:proofErr w:type="spellEnd"/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викликам та протидії насильству за ознакою статі та насильству, пов’язаному з конфліктом, а також впровадження пріоритетів відповідно до резолюції Рад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Безпеки ООН «Жінки, мир, безпека», відповідно до довгострокового пріоритету діяльності Уряду 1.3 «Забезпечення рівних прав та можливостей жінок та чоловіків», визначеного Програмою діяльності Кабінету Міністрів України, затвердженою постановою Кабінету М</w:t>
      </w:r>
      <w:r w:rsidRPr="003C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іністрів України від 12.06.2020 № 471.</w:t>
      </w: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79E6" w:rsidRPr="003C1E87" w:rsidRDefault="007D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FFFFFF" w:fill="FFFFFF"/>
          <w:lang w:val="uk-UA"/>
        </w:rPr>
      </w:pPr>
      <w:r w:rsidRPr="003C1E87">
        <w:rPr>
          <w:rFonts w:ascii="Times New Roman" w:hAnsi="Times New Roman" w:cs="Times New Roman"/>
          <w:sz w:val="28"/>
          <w:shd w:val="clear" w:color="FFFFFF" w:fill="FFFFFF"/>
          <w:lang w:val="uk-UA"/>
        </w:rPr>
        <w:t>План заходів щодо виконання Плану дій з реалізації резолюції Ради Безпеки ООН 1325 «Жінки, мир, безпека» на період до 2025 року у Чернігівській області наведено у додатку 1.</w:t>
      </w:r>
    </w:p>
    <w:p w:rsidR="00D879E6" w:rsidRPr="003C1E87" w:rsidRDefault="00D87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FFFFFF" w:fill="FFFFFF"/>
          <w:lang w:val="uk-UA"/>
        </w:rPr>
      </w:pPr>
    </w:p>
    <w:p w:rsidR="00D879E6" w:rsidRPr="003C1E87" w:rsidRDefault="00D87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FFFFFF" w:fill="FFFFFF"/>
          <w:lang w:val="uk-UA"/>
        </w:rPr>
      </w:pPr>
    </w:p>
    <w:p w:rsidR="00D879E6" w:rsidRPr="003C1E87" w:rsidRDefault="007D08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FFFFFF" w:fill="FFFFFF"/>
          <w:lang w:val="uk-UA"/>
        </w:rPr>
      </w:pPr>
      <w:r w:rsidRPr="003C1E87">
        <w:rPr>
          <w:rFonts w:ascii="Times New Roman" w:hAnsi="Times New Roman" w:cs="Times New Roman"/>
          <w:sz w:val="24"/>
          <w:szCs w:val="24"/>
          <w:shd w:val="clear" w:color="FFFFFF" w:fill="FFFFFF"/>
          <w:lang w:val="uk-UA"/>
        </w:rPr>
        <w:t xml:space="preserve"> </w:t>
      </w:r>
    </w:p>
    <w:p w:rsidR="00D879E6" w:rsidRPr="003C1E87" w:rsidRDefault="00D879E6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  <w:shd w:val="clear" w:color="FFFFFF" w:fill="FFFFFF"/>
          <w:lang w:val="uk-UA"/>
        </w:rPr>
        <w:sectPr w:rsidR="00D879E6" w:rsidRPr="003C1E87">
          <w:headerReference w:type="default" r:id="rId9"/>
          <w:footerReference w:type="default" r:id="rId10"/>
          <w:pgSz w:w="11906" w:h="16838"/>
          <w:pgMar w:top="1134" w:right="991" w:bottom="1276" w:left="1701" w:header="426" w:footer="0" w:gutter="0"/>
          <w:cols w:space="708"/>
          <w:titlePg/>
          <w:docGrid w:linePitch="360"/>
        </w:sectPr>
      </w:pPr>
    </w:p>
    <w:p w:rsidR="00D879E6" w:rsidRPr="003C1E87" w:rsidRDefault="007D08BC">
      <w:pPr>
        <w:spacing w:after="0" w:line="240" w:lineRule="auto"/>
        <w:ind w:left="7230"/>
        <w:rPr>
          <w:rFonts w:ascii="Times New Roman" w:hAnsi="Times New Roman" w:cs="Times New Roman"/>
          <w:sz w:val="24"/>
          <w:szCs w:val="24"/>
          <w:shd w:val="clear" w:color="FFFFFF" w:fill="FFFFFF"/>
          <w:lang w:val="uk-UA"/>
        </w:rPr>
      </w:pPr>
      <w:r w:rsidRPr="003C1E87">
        <w:rPr>
          <w:rFonts w:ascii="Times New Roman" w:hAnsi="Times New Roman" w:cs="Times New Roman"/>
          <w:sz w:val="24"/>
          <w:szCs w:val="24"/>
          <w:shd w:val="clear" w:color="FFFFFF" w:fill="FFFFFF"/>
          <w:lang w:val="uk-UA"/>
        </w:rPr>
        <w:lastRenderedPageBreak/>
        <w:t>Додаток 1</w:t>
      </w:r>
    </w:p>
    <w:p w:rsidR="00D879E6" w:rsidRPr="003C1E87" w:rsidRDefault="007D08BC">
      <w:pPr>
        <w:spacing w:after="0" w:line="240" w:lineRule="auto"/>
        <w:ind w:left="7230"/>
        <w:rPr>
          <w:rFonts w:ascii="Times New Roman" w:hAnsi="Times New Roman" w:cs="Times New Roman"/>
          <w:sz w:val="24"/>
          <w:szCs w:val="24"/>
          <w:shd w:val="clear" w:color="FFFFFF" w:fill="FFFFFF"/>
          <w:lang w:val="uk-UA"/>
        </w:rPr>
      </w:pPr>
      <w:r w:rsidRPr="003C1E87">
        <w:rPr>
          <w:rFonts w:ascii="Times New Roman" w:hAnsi="Times New Roman" w:cs="Times New Roman"/>
          <w:sz w:val="24"/>
          <w:szCs w:val="24"/>
          <w:shd w:val="clear" w:color="FFFFFF" w:fill="FFFFFF"/>
          <w:lang w:val="uk-UA"/>
        </w:rPr>
        <w:t>до Плану дій з виконання резолюції Ради Безпеки ООН 1325 «Жінки, мир, безпека» на період до 2025 року у Чернігівській області       </w:t>
      </w: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79E6" w:rsidRPr="003C1E87" w:rsidRDefault="007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1E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ПЛАН ЗАХОДІВ </w:t>
      </w:r>
    </w:p>
    <w:p w:rsidR="00D879E6" w:rsidRPr="003C1E87" w:rsidRDefault="007D0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hd w:val="clear" w:color="FFFFFF" w:fill="FFFFFF"/>
          <w:lang w:val="uk-UA"/>
        </w:rPr>
      </w:pPr>
      <w:r w:rsidRPr="003C1E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виконання Плану дій</w:t>
      </w:r>
      <w:r w:rsidRPr="003C1E87">
        <w:rPr>
          <w:rFonts w:ascii="Times New Roman" w:hAnsi="Times New Roman" w:cs="Times New Roman"/>
          <w:b/>
          <w:sz w:val="28"/>
          <w:shd w:val="clear" w:color="FFFFFF" w:fill="FFFFFF"/>
          <w:lang w:val="uk-UA"/>
        </w:rPr>
        <w:t xml:space="preserve"> з реалізації резолюції Ради Безпеки ООН 1325 «Жінки, мир, безпека» </w:t>
      </w:r>
    </w:p>
    <w:p w:rsidR="00D879E6" w:rsidRPr="003C1E87" w:rsidRDefault="007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1E87">
        <w:rPr>
          <w:rFonts w:ascii="Times New Roman" w:hAnsi="Times New Roman" w:cs="Times New Roman"/>
          <w:b/>
          <w:sz w:val="28"/>
          <w:shd w:val="clear" w:color="FFFFFF" w:fill="FFFFFF"/>
          <w:lang w:val="uk-UA"/>
        </w:rPr>
        <w:t>на період до 2025 року у Чернігівській області</w:t>
      </w:r>
    </w:p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fa"/>
        <w:tblW w:w="15417" w:type="dxa"/>
        <w:tblLook w:val="04A0" w:firstRow="1" w:lastRow="0" w:firstColumn="1" w:lastColumn="0" w:noHBand="0" w:noVBand="1"/>
      </w:tblPr>
      <w:tblGrid>
        <w:gridCol w:w="3652"/>
        <w:gridCol w:w="4253"/>
        <w:gridCol w:w="5811"/>
        <w:gridCol w:w="1701"/>
      </w:tblGrid>
      <w:tr w:rsidR="00D879E6" w:rsidRPr="003C1E87">
        <w:trPr>
          <w:trHeight w:val="946"/>
        </w:trPr>
        <w:tc>
          <w:tcPr>
            <w:tcW w:w="3652" w:type="dxa"/>
            <w:vAlign w:val="center"/>
          </w:tcPr>
          <w:p w:rsidR="00D879E6" w:rsidRPr="003C1E87" w:rsidRDefault="007D08BC">
            <w:pPr>
              <w:pStyle w:val="af3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3C1E87">
              <w:rPr>
                <w:b/>
                <w:sz w:val="24"/>
                <w:szCs w:val="24"/>
                <w:lang w:val="uk-UA" w:eastAsia="uk-UA"/>
              </w:rPr>
              <w:t>Найменування завдання</w:t>
            </w:r>
          </w:p>
        </w:tc>
        <w:tc>
          <w:tcPr>
            <w:tcW w:w="4253" w:type="dxa"/>
            <w:vAlign w:val="center"/>
          </w:tcPr>
          <w:p w:rsidR="00D879E6" w:rsidRPr="003C1E87" w:rsidRDefault="007D08BC">
            <w:pPr>
              <w:pStyle w:val="af3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3C1E87">
              <w:rPr>
                <w:b/>
                <w:sz w:val="24"/>
                <w:szCs w:val="24"/>
                <w:lang w:val="uk-UA" w:eastAsia="uk-UA"/>
              </w:rPr>
              <w:t>Заходи щодо виконання</w:t>
            </w:r>
          </w:p>
        </w:tc>
        <w:tc>
          <w:tcPr>
            <w:tcW w:w="5811" w:type="dxa"/>
            <w:vAlign w:val="center"/>
          </w:tcPr>
          <w:p w:rsidR="00D879E6" w:rsidRPr="003C1E87" w:rsidRDefault="007D08BC">
            <w:pPr>
              <w:pStyle w:val="af3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3C1E87">
              <w:rPr>
                <w:b/>
                <w:sz w:val="24"/>
                <w:szCs w:val="24"/>
                <w:lang w:val="uk-UA" w:eastAsia="uk-UA"/>
              </w:rPr>
              <w:t>Відповідальні виконавці</w:t>
            </w:r>
          </w:p>
        </w:tc>
        <w:tc>
          <w:tcPr>
            <w:tcW w:w="1701" w:type="dxa"/>
            <w:vAlign w:val="center"/>
          </w:tcPr>
          <w:p w:rsidR="00D879E6" w:rsidRPr="003C1E87" w:rsidRDefault="007D08BC">
            <w:pPr>
              <w:pStyle w:val="af3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3C1E87">
              <w:rPr>
                <w:b/>
                <w:sz w:val="24"/>
                <w:szCs w:val="24"/>
                <w:lang w:val="uk-UA" w:eastAsia="uk-UA"/>
              </w:rPr>
              <w:t>Термін виконання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581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4</w:t>
            </w:r>
          </w:p>
        </w:tc>
      </w:tr>
      <w:tr w:rsidR="00D879E6" w:rsidRPr="003C1E87">
        <w:trPr>
          <w:trHeight w:val="108"/>
        </w:trPr>
        <w:tc>
          <w:tcPr>
            <w:tcW w:w="15417" w:type="dxa"/>
            <w:gridSpan w:val="4"/>
          </w:tcPr>
          <w:p w:rsidR="00D879E6" w:rsidRPr="003C1E87" w:rsidRDefault="007D08BC">
            <w:pPr>
              <w:pStyle w:val="af3"/>
              <w:spacing w:before="120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3C1E87">
              <w:rPr>
                <w:b/>
                <w:sz w:val="24"/>
                <w:szCs w:val="24"/>
                <w:lang w:val="uk-UA" w:eastAsia="uk-UA"/>
              </w:rPr>
              <w:t xml:space="preserve">Розділ І. Забезпечення рівноправної участі жінок і чоловіків у прийнятті рішень </w:t>
            </w:r>
          </w:p>
          <w:p w:rsidR="00D879E6" w:rsidRPr="003C1E87" w:rsidRDefault="007D08BC">
            <w:pPr>
              <w:pStyle w:val="af3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3C1E87">
              <w:rPr>
                <w:b/>
                <w:sz w:val="24"/>
                <w:szCs w:val="24"/>
                <w:lang w:val="uk-UA" w:eastAsia="uk-UA"/>
              </w:rPr>
              <w:t xml:space="preserve">щодо запобігання конфліктам, розв’язання конфліктів, пост конфліктного відновлення на всіх рівнях та в усіх сферах, </w:t>
            </w:r>
          </w:p>
          <w:p w:rsidR="00D879E6" w:rsidRPr="003C1E87" w:rsidRDefault="007D08BC">
            <w:pPr>
              <w:pStyle w:val="af3"/>
              <w:spacing w:after="120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b/>
                <w:sz w:val="24"/>
                <w:szCs w:val="24"/>
                <w:lang w:val="uk-UA" w:eastAsia="uk-UA"/>
              </w:rPr>
              <w:t>зокрема у секторі безпеки і оборони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lang w:val="uk-UA"/>
              </w:rPr>
            </w:pPr>
            <w:r w:rsidRPr="003C1E87">
              <w:rPr>
                <w:lang w:val="uk-UA"/>
              </w:rPr>
              <w:t xml:space="preserve">Проведення просвітницьких заходів, інформаційних кампаній для фахівців сектору безпеки і оборони з метою залучення жінок до миротворчих процесів </w:t>
            </w:r>
          </w:p>
          <w:p w:rsidR="00D879E6" w:rsidRPr="003C1E87" w:rsidRDefault="00D879E6">
            <w:pPr>
              <w:pStyle w:val="af3"/>
              <w:ind w:left="284" w:hanging="284"/>
              <w:jc w:val="left"/>
              <w:rPr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20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 xml:space="preserve">1) проведення просвітницьких заходів із залученням персоналу сектору безпеки і оборони, що має досвід участі </w:t>
            </w:r>
            <w:r w:rsidRPr="003C1E87">
              <w:rPr>
                <w:lang w:val="uk-UA"/>
              </w:rPr>
              <w:t xml:space="preserve">в миротворчих операціях, з метою підвищення обізнаності особового складу, залучення жінок до миротворчих процесів та висвітлення позитивної практики участі національного персоналу в міжнародних операціях з підтримання миру і безпеки, у тому числі з нагоди </w:t>
            </w:r>
            <w:r w:rsidRPr="003C1E87">
              <w:rPr>
                <w:lang w:val="uk-UA"/>
              </w:rPr>
              <w:t>Дня миротворців (29 травня та 15 липня)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молоді та спорту облдержадміністрації</w:t>
            </w:r>
          </w:p>
          <w:p w:rsidR="00D879E6" w:rsidRPr="003C1E87" w:rsidRDefault="007D08BC">
            <w:pPr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цивільного захисту та оборонної роботи облдержадміністрації</w:t>
            </w:r>
          </w:p>
          <w:p w:rsidR="00D879E6" w:rsidRPr="003C1E87" w:rsidRDefault="007D08BC">
            <w:pPr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інформаційної діяльності та комунікацій з громадськістю облдержадміністрації</w:t>
            </w:r>
          </w:p>
          <w:p w:rsidR="00D879E6" w:rsidRPr="003C1E87" w:rsidRDefault="007D08BC">
            <w:pPr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обласний центр соціальних служб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 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581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4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spacing w:after="480"/>
              <w:ind w:left="284" w:hanging="284"/>
              <w:rPr>
                <w:lang w:val="uk-UA"/>
              </w:rPr>
            </w:pPr>
            <w:r w:rsidRPr="003C1E87">
              <w:rPr>
                <w:lang w:val="uk-UA"/>
              </w:rPr>
              <w:t>Забезпечення належних умов для професійного розвитку жінок, які працюють у державних органах та органах місцевого самоврядування, а також жінок із числа осіб рядового та начальницького складу служби цивільного захисту, курсанток закладів вищої освіти, війс</w:t>
            </w:r>
            <w:r w:rsidRPr="003C1E87">
              <w:rPr>
                <w:lang w:val="uk-UA"/>
              </w:rPr>
              <w:t>ькових закладів вищої освіти, цільових груп Національного плану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1) організація навчання за загальними короткостроковими програмами державних службовців та посадових осіб місцевого самоврядування з питань порядку денного «Жінки, мир, безпека», розвитку ліде</w:t>
            </w:r>
            <w:r w:rsidRPr="003C1E87">
              <w:rPr>
                <w:lang w:val="uk-UA"/>
              </w:rPr>
              <w:t>рського потенціалу, навичок ведення переговорів, медіації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«Чернігівський регіональний центр підвищення кваліфікації»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15417" w:type="dxa"/>
            <w:gridSpan w:val="4"/>
          </w:tcPr>
          <w:p w:rsidR="00D879E6" w:rsidRPr="003C1E87" w:rsidRDefault="007D08BC">
            <w:pPr>
              <w:pStyle w:val="af3"/>
              <w:spacing w:before="240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3C1E87">
              <w:rPr>
                <w:b/>
                <w:sz w:val="24"/>
                <w:szCs w:val="24"/>
                <w:lang w:val="uk-UA" w:eastAsia="uk-UA"/>
              </w:rPr>
              <w:t xml:space="preserve">Розділ ІІ.  Створення </w:t>
            </w:r>
            <w:proofErr w:type="spellStart"/>
            <w:r w:rsidRPr="003C1E87">
              <w:rPr>
                <w:b/>
                <w:sz w:val="24"/>
                <w:szCs w:val="24"/>
                <w:lang w:val="uk-UA" w:eastAsia="uk-UA"/>
              </w:rPr>
              <w:t>гендерно</w:t>
            </w:r>
            <w:proofErr w:type="spellEnd"/>
            <w:r w:rsidRPr="003C1E87">
              <w:rPr>
                <w:b/>
                <w:sz w:val="24"/>
                <w:szCs w:val="24"/>
                <w:lang w:val="uk-UA" w:eastAsia="uk-UA"/>
              </w:rPr>
              <w:t xml:space="preserve"> чутливої системи ідентифікації </w:t>
            </w:r>
            <w:proofErr w:type="spellStart"/>
            <w:r w:rsidRPr="003C1E87">
              <w:rPr>
                <w:b/>
                <w:sz w:val="24"/>
                <w:szCs w:val="24"/>
                <w:lang w:val="uk-UA" w:eastAsia="uk-UA"/>
              </w:rPr>
              <w:t>безпекових</w:t>
            </w:r>
            <w:proofErr w:type="spellEnd"/>
            <w:r w:rsidRPr="003C1E87">
              <w:rPr>
                <w:b/>
                <w:sz w:val="24"/>
                <w:szCs w:val="24"/>
                <w:lang w:val="uk-UA" w:eastAsia="uk-UA"/>
              </w:rPr>
              <w:t xml:space="preserve"> викликів, </w:t>
            </w:r>
          </w:p>
          <w:p w:rsidR="00D879E6" w:rsidRPr="003C1E87" w:rsidRDefault="007D08BC">
            <w:pPr>
              <w:pStyle w:val="af3"/>
              <w:spacing w:after="240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b/>
                <w:sz w:val="24"/>
                <w:szCs w:val="24"/>
                <w:lang w:val="uk-UA" w:eastAsia="uk-UA"/>
              </w:rPr>
              <w:t>запобігання таким викликам, реагування на них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lang w:val="uk-UA"/>
              </w:rPr>
            </w:pPr>
            <w:r w:rsidRPr="003C1E87">
              <w:rPr>
                <w:lang w:val="uk-UA"/>
              </w:rPr>
              <w:t>Забезпечення відповідності інфраструктури, насамперед критичної, потребам ідентифікації загроз безпеці, запобігання таким загрозам, реагування на потенційні виклики із застосуванням гендерного підходу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1) прове</w:t>
            </w:r>
            <w:r w:rsidRPr="003C1E87">
              <w:rPr>
                <w:lang w:val="uk-UA"/>
              </w:rPr>
              <w:t>дення оцінки потреб населення в умовах конфлікту в медичній, гуманітарній допомозі, освітніх, адміністративних послугах та послугах працевлаштування, наданні права на безоплатну первинну та вторинну правову допомогу з урахуванням віку, статі, стану здоров'</w:t>
            </w:r>
            <w:r w:rsidRPr="003C1E87">
              <w:rPr>
                <w:lang w:val="uk-UA"/>
              </w:rPr>
              <w:t>я та місця проживання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соціального захисту населення облдержадміністрації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Управління охорони здоров'я облдержадміністрації 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освіти і науки  облдержадміністрації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обласний центр соціальних служб (за згодою)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обласний центр зайнятості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Регіональний центр з надання безоплатної вторинної правової допомоги у Чернігівській області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райдержадміністрації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spacing w:after="360"/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виконавчі комітети міських, селищних, сільських рад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 xml:space="preserve">2021-2025 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581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4</w:t>
            </w:r>
          </w:p>
        </w:tc>
      </w:tr>
      <w:tr w:rsidR="00D879E6" w:rsidRPr="003C1E87">
        <w:tc>
          <w:tcPr>
            <w:tcW w:w="3652" w:type="dxa"/>
            <w:vMerge w:val="restart"/>
          </w:tcPr>
          <w:p w:rsidR="00D879E6" w:rsidRPr="003C1E87" w:rsidRDefault="00D879E6">
            <w:pPr>
              <w:pStyle w:val="Default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ind w:firstLine="317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2) проведення визначення потреб населення адміністративно-територіальної одиниці у соціальних послугах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соціального захисту населення облдержадміністрації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Служба у справах дітей облдержадміністрації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обласний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ра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йдержадміністрації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spacing w:after="160"/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виконавчі комітети міських, селищних, сільських рад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  <w:vMerge/>
          </w:tcPr>
          <w:p w:rsidR="00D879E6" w:rsidRPr="003C1E87" w:rsidRDefault="00D879E6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spacing w:after="160"/>
              <w:ind w:firstLine="317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3) проведення оцінки доступу до медичних послуг жінок і чоловіків, зокрема, осіб з інвалідністю, громадян похилого віку, ВІЛ-позитивних осіб, вагітних жінок, малолітніх дітей під час конфліктів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соціального захисту населення облдержадміністрації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D879E6" w:rsidRPr="003C1E87" w:rsidRDefault="007D08BC">
            <w:pPr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охорони здоров’я  облдержадміністрації</w:t>
            </w:r>
          </w:p>
          <w:p w:rsidR="00D879E6" w:rsidRPr="003C1E87" w:rsidRDefault="007D08BC">
            <w:pPr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обласний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2"/>
              </w:numPr>
              <w:spacing w:after="160"/>
              <w:ind w:left="175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виконавчі комітети міських, селищних, сільських рад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  <w:vMerge w:val="restart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lang w:val="uk-UA"/>
              </w:rPr>
            </w:pPr>
            <w:r w:rsidRPr="003C1E87">
              <w:rPr>
                <w:lang w:val="uk-UA"/>
              </w:rPr>
              <w:t xml:space="preserve">Формування навичок у різних груп населення з виявлення </w:t>
            </w:r>
            <w:proofErr w:type="spellStart"/>
            <w:r w:rsidRPr="003C1E87">
              <w:rPr>
                <w:lang w:val="uk-UA"/>
              </w:rPr>
              <w:t>безпекових</w:t>
            </w:r>
            <w:proofErr w:type="spellEnd"/>
            <w:r w:rsidRPr="003C1E87">
              <w:rPr>
                <w:lang w:val="uk-UA"/>
              </w:rPr>
              <w:t xml:space="preserve"> викликів, запобігання таким викликам, реагування на них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left="33" w:firstLine="284"/>
              <w:rPr>
                <w:lang w:val="uk-UA"/>
              </w:rPr>
            </w:pPr>
            <w:r w:rsidRPr="003C1E87">
              <w:rPr>
                <w:lang w:val="uk-UA"/>
              </w:rPr>
              <w:t xml:space="preserve">1) виготовлення та розповсюдження пам’яток екстреного реагування на </w:t>
            </w:r>
            <w:proofErr w:type="spellStart"/>
            <w:r w:rsidRPr="003C1E87">
              <w:rPr>
                <w:lang w:val="uk-UA"/>
              </w:rPr>
              <w:t>безпекові</w:t>
            </w:r>
            <w:proofErr w:type="spellEnd"/>
            <w:r w:rsidRPr="003C1E87">
              <w:rPr>
                <w:lang w:val="uk-UA"/>
              </w:rPr>
              <w:t xml:space="preserve"> виклики з урахуванням різних потреб жінок і чоловіків, дівчат і хлопців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цивільного захисту та оборонної робот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и облдержадміністрації</w:t>
            </w:r>
          </w:p>
          <w:p w:rsidR="00D879E6" w:rsidRPr="003C1E87" w:rsidRDefault="007D08BC">
            <w:pPr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освіти і науки облдержадміністрації</w:t>
            </w:r>
          </w:p>
          <w:p w:rsidR="00D879E6" w:rsidRPr="003C1E87" w:rsidRDefault="007D08BC">
            <w:pPr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охорони здоров’я  облдержадміністрації</w:t>
            </w:r>
          </w:p>
          <w:p w:rsidR="00D879E6" w:rsidRPr="003C1E87" w:rsidRDefault="007D08BC">
            <w:pPr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обласний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4"/>
              </w:numPr>
              <w:spacing w:after="160"/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виконавчі комітети міських, селищних, сільських рад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2022-2025</w:t>
            </w:r>
          </w:p>
        </w:tc>
      </w:tr>
      <w:tr w:rsidR="00D879E6" w:rsidRPr="003C1E87">
        <w:tc>
          <w:tcPr>
            <w:tcW w:w="3652" w:type="dxa"/>
            <w:vMerge/>
          </w:tcPr>
          <w:p w:rsidR="00D879E6" w:rsidRPr="003C1E87" w:rsidRDefault="00D879E6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60"/>
              <w:ind w:left="33" w:firstLine="284"/>
              <w:rPr>
                <w:lang w:val="uk-UA"/>
              </w:rPr>
            </w:pPr>
            <w:r w:rsidRPr="003C1E87">
              <w:rPr>
                <w:lang w:val="uk-UA"/>
              </w:rPr>
              <w:t>2) регулярне проведення навчань  для педагогічних працівників та батьків з питань особливостей безпеки життєдіяльності дівчат і хлопців, зокрема поводження з вибухонебезпечними предметами, надання психологічної підтримки з питань подолання психологічних тр</w:t>
            </w:r>
            <w:r w:rsidRPr="003C1E87">
              <w:rPr>
                <w:lang w:val="uk-UA"/>
              </w:rPr>
              <w:t>авм у дітей, які постраждали від конфліктів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освіти і науки облдержадміністрації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2022-2025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581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4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D879E6">
            <w:pPr>
              <w:pStyle w:val="Default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00"/>
              <w:ind w:left="33" w:firstLine="284"/>
              <w:rPr>
                <w:lang w:val="uk-UA"/>
              </w:rPr>
            </w:pPr>
            <w:r w:rsidRPr="003C1E87">
              <w:rPr>
                <w:lang w:val="uk-UA"/>
              </w:rPr>
              <w:t xml:space="preserve">3) проведення у закладах освіти занять з питань </w:t>
            </w:r>
            <w:proofErr w:type="spellStart"/>
            <w:r w:rsidRPr="003C1E87">
              <w:rPr>
                <w:lang w:val="uk-UA"/>
              </w:rPr>
              <w:t>кібербезпеки</w:t>
            </w:r>
            <w:proofErr w:type="spellEnd"/>
            <w:r w:rsidRPr="003C1E87">
              <w:rPr>
                <w:lang w:val="uk-UA"/>
              </w:rPr>
              <w:t xml:space="preserve"> з урахуванням гендерного підходу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освіти і науки облдержадміністрації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2022-2025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lang w:val="uk-UA"/>
              </w:rPr>
            </w:pPr>
            <w:r w:rsidRPr="003C1E87">
              <w:rPr>
                <w:lang w:val="uk-UA"/>
              </w:rPr>
              <w:t xml:space="preserve">Формування системи раннього оповіщення населення про небезпеки, пов’язані із збройним конфліктом (повідомлення про активізацію воєнних дій, розмінування, заміновані об’єкти тощо), яка включає </w:t>
            </w:r>
            <w:proofErr w:type="spellStart"/>
            <w:r w:rsidRPr="003C1E87">
              <w:rPr>
                <w:lang w:val="uk-UA"/>
              </w:rPr>
              <w:t>гендерно</w:t>
            </w:r>
            <w:proofErr w:type="spellEnd"/>
            <w:r w:rsidRPr="003C1E87">
              <w:rPr>
                <w:lang w:val="uk-UA"/>
              </w:rPr>
              <w:t xml:space="preserve"> чутливі показники і заходи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00"/>
              <w:rPr>
                <w:lang w:val="uk-UA"/>
              </w:rPr>
            </w:pPr>
            <w:r w:rsidRPr="003C1E87">
              <w:rPr>
                <w:lang w:val="uk-UA"/>
              </w:rPr>
              <w:t>1) забезпечення ф</w:t>
            </w:r>
            <w:r w:rsidRPr="003C1E87">
              <w:rPr>
                <w:lang w:val="uk-UA"/>
              </w:rPr>
              <w:t xml:space="preserve">ункціонування спрощеної системи передачі інформації від державних структур та органів місцевого самоврядування, які отримали екстрену інформацію щодо небезпек, пов’язаних із збройним конфліктом, та </w:t>
            </w:r>
            <w:proofErr w:type="spellStart"/>
            <w:r w:rsidRPr="003C1E87">
              <w:rPr>
                <w:lang w:val="uk-UA"/>
              </w:rPr>
              <w:t>теле-</w:t>
            </w:r>
            <w:proofErr w:type="spellEnd"/>
            <w:r w:rsidRPr="003C1E87">
              <w:rPr>
                <w:lang w:val="uk-UA"/>
              </w:rPr>
              <w:t xml:space="preserve"> і радіокомпаніями незалежно від форми власності, а т</w:t>
            </w:r>
            <w:r w:rsidRPr="003C1E87">
              <w:rPr>
                <w:lang w:val="uk-UA"/>
              </w:rPr>
              <w:t>акож операторами  мобільного зв’язку з урахуванням гендерних підходів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цивільного захисту та оборонної роботи облдержадміністрації</w:t>
            </w:r>
          </w:p>
          <w:p w:rsidR="00D879E6" w:rsidRPr="003C1E87" w:rsidRDefault="007D08BC">
            <w:pPr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lang w:val="uk-UA"/>
              </w:rPr>
            </w:pPr>
            <w:r w:rsidRPr="003C1E87">
              <w:rPr>
                <w:lang w:val="uk-UA"/>
              </w:rPr>
              <w:t>Підвищення спр</w:t>
            </w:r>
            <w:r w:rsidRPr="003C1E87">
              <w:rPr>
                <w:lang w:val="uk-UA"/>
              </w:rPr>
              <w:t>оможності територіальних громад щодо управління процесами запобігання конфліктам і врегулювання конфліктів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00"/>
              <w:ind w:firstLine="317"/>
              <w:rPr>
                <w:lang w:val="uk-UA"/>
              </w:rPr>
            </w:pPr>
            <w:r w:rsidRPr="003C1E87">
              <w:rPr>
                <w:color w:val="auto"/>
                <w:lang w:val="uk-UA"/>
              </w:rPr>
              <w:t xml:space="preserve">1) </w:t>
            </w:r>
            <w:r w:rsidRPr="003C1E87">
              <w:rPr>
                <w:lang w:val="uk-UA"/>
              </w:rPr>
              <w:t xml:space="preserve">запровадження фахової підготовки представників територіальних громад, зокрема жіночих ініціативних груп, з питань управління процесами попередження та врегулювання конфліктів (тренінги, семінари, </w:t>
            </w:r>
            <w:proofErr w:type="spellStart"/>
            <w:r w:rsidRPr="003C1E87">
              <w:rPr>
                <w:lang w:val="uk-UA"/>
              </w:rPr>
              <w:t>онлайн-курси</w:t>
            </w:r>
            <w:proofErr w:type="spellEnd"/>
            <w:r w:rsidRPr="003C1E87">
              <w:rPr>
                <w:lang w:val="uk-UA"/>
              </w:rPr>
              <w:t>)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5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 w:eastAsia="ru-RU"/>
              </w:rPr>
              <w:t>Департамент сім’ї, молоді та спорту  облдержадміністрації</w:t>
            </w:r>
          </w:p>
          <w:p w:rsidR="00D879E6" w:rsidRPr="003C1E87" w:rsidRDefault="007D08BC">
            <w:pPr>
              <w:numPr>
                <w:ilvl w:val="0"/>
                <w:numId w:val="5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 w:eastAsia="ru-RU"/>
              </w:rPr>
              <w:t>райдержадміністрації</w:t>
            </w:r>
          </w:p>
          <w:p w:rsidR="00D879E6" w:rsidRPr="003C1E87" w:rsidRDefault="007D08BC">
            <w:pPr>
              <w:numPr>
                <w:ilvl w:val="0"/>
                <w:numId w:val="5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виконавчі комітети міських, селищних, сільських рад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15417" w:type="dxa"/>
            <w:gridSpan w:val="4"/>
          </w:tcPr>
          <w:p w:rsidR="00D879E6" w:rsidRPr="003C1E87" w:rsidRDefault="007D08BC">
            <w:pPr>
              <w:pStyle w:val="af3"/>
              <w:spacing w:before="120" w:after="100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b/>
                <w:sz w:val="24"/>
                <w:szCs w:val="24"/>
                <w:lang w:val="uk-UA" w:eastAsia="uk-UA"/>
              </w:rPr>
              <w:t xml:space="preserve">Розділ ІІІ. Забезпечення процесу </w:t>
            </w:r>
            <w:proofErr w:type="spellStart"/>
            <w:r w:rsidRPr="003C1E87">
              <w:rPr>
                <w:b/>
                <w:sz w:val="24"/>
                <w:szCs w:val="24"/>
                <w:lang w:val="uk-UA" w:eastAsia="uk-UA"/>
              </w:rPr>
              <w:t>постконфліктного</w:t>
            </w:r>
            <w:proofErr w:type="spellEnd"/>
            <w:r w:rsidRPr="003C1E87">
              <w:rPr>
                <w:b/>
                <w:sz w:val="24"/>
                <w:szCs w:val="24"/>
                <w:lang w:val="uk-UA" w:eastAsia="uk-UA"/>
              </w:rPr>
              <w:t xml:space="preserve"> відновлення, розбудови та впровадження системи перех</w:t>
            </w:r>
            <w:r w:rsidRPr="003C1E87">
              <w:rPr>
                <w:b/>
                <w:sz w:val="24"/>
                <w:szCs w:val="24"/>
                <w:lang w:val="uk-UA" w:eastAsia="uk-UA"/>
              </w:rPr>
              <w:t>ідного правосуддя за принципами забезпечення рівних прав та можливостей жінок і чоловіків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lang w:val="uk-UA"/>
              </w:rPr>
            </w:pPr>
            <w:r w:rsidRPr="003C1E87">
              <w:rPr>
                <w:lang w:val="uk-UA"/>
              </w:rPr>
              <w:t xml:space="preserve">Забезпечення надійних джерел комунікації з питань </w:t>
            </w:r>
            <w:proofErr w:type="spellStart"/>
            <w:r w:rsidRPr="003C1E87">
              <w:rPr>
                <w:lang w:val="uk-UA"/>
              </w:rPr>
              <w:t>постконфліктного</w:t>
            </w:r>
            <w:proofErr w:type="spellEnd"/>
            <w:r w:rsidRPr="003C1E87">
              <w:rPr>
                <w:lang w:val="uk-UA"/>
              </w:rPr>
              <w:t xml:space="preserve"> відновлення</w:t>
            </w:r>
          </w:p>
          <w:p w:rsidR="00D879E6" w:rsidRPr="003C1E87" w:rsidRDefault="00D879E6">
            <w:pPr>
              <w:pStyle w:val="Default"/>
              <w:ind w:left="426" w:hanging="426"/>
              <w:rPr>
                <w:lang w:val="uk-UA"/>
              </w:rPr>
            </w:pPr>
          </w:p>
          <w:p w:rsidR="00D879E6" w:rsidRPr="003C1E87" w:rsidRDefault="00D879E6">
            <w:pPr>
              <w:pStyle w:val="Default"/>
              <w:ind w:left="426" w:hanging="426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 xml:space="preserve">1) проведення інформаційно-просвітницьких кампаній з питань </w:t>
            </w:r>
            <w:proofErr w:type="spellStart"/>
            <w:r w:rsidRPr="003C1E87">
              <w:rPr>
                <w:lang w:val="uk-UA"/>
              </w:rPr>
              <w:t>постконфліктного</w:t>
            </w:r>
            <w:proofErr w:type="spellEnd"/>
            <w:r w:rsidRPr="003C1E87">
              <w:rPr>
                <w:lang w:val="uk-UA"/>
              </w:rPr>
              <w:t xml:space="preserve"> відновлення та врахування потреб різних груп жінок і чоловіків, дівчат і хлопців, які постраждали від конфлікту</w:t>
            </w:r>
          </w:p>
          <w:p w:rsidR="00D879E6" w:rsidRPr="003C1E87" w:rsidRDefault="00D879E6">
            <w:pPr>
              <w:pStyle w:val="Default"/>
              <w:ind w:firstLine="317"/>
              <w:rPr>
                <w:color w:val="FF0000"/>
                <w:lang w:val="uk-UA"/>
              </w:rPr>
            </w:pP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соціального захисту населення облдержадміністрації</w:t>
            </w:r>
          </w:p>
          <w:p w:rsidR="00D879E6" w:rsidRPr="003C1E87" w:rsidRDefault="007D08BC">
            <w:pPr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охорони здоров’я облдержадміністрації</w:t>
            </w:r>
          </w:p>
          <w:p w:rsidR="00D879E6" w:rsidRPr="003C1E87" w:rsidRDefault="007D08BC">
            <w:pPr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Pr="003C1E87">
              <w:rPr>
                <w:rFonts w:ascii="Times New Roman" w:hAnsi="Times New Roman" w:cs="Times New Roman"/>
                <w:sz w:val="24"/>
                <w:shd w:val="clear" w:color="FFFFFF" w:fill="FFFFFF"/>
                <w:lang w:val="uk-UA"/>
              </w:rPr>
              <w:t>бласний центр соціальних служ</w:t>
            </w:r>
            <w:r w:rsidRPr="003C1E87">
              <w:rPr>
                <w:rFonts w:ascii="Times New Roman" w:hAnsi="Times New Roman" w:cs="Times New Roman"/>
                <w:sz w:val="24"/>
                <w:shd w:val="clear" w:color="FFFFFF" w:fill="FFFFFF"/>
                <w:lang w:val="uk-UA"/>
              </w:rPr>
              <w:t>б</w:t>
            </w:r>
          </w:p>
          <w:p w:rsidR="00D879E6" w:rsidRPr="003C1E87" w:rsidRDefault="007D08BC">
            <w:pPr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виконавчі комітети міських, селищних, сільських  рад (за згодою) </w:t>
            </w:r>
          </w:p>
          <w:p w:rsidR="00D879E6" w:rsidRPr="003C1E87" w:rsidRDefault="007D08BC">
            <w:pPr>
              <w:numPr>
                <w:ilvl w:val="0"/>
                <w:numId w:val="9"/>
              </w:numPr>
              <w:spacing w:after="100"/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громадські організації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581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4</w:t>
            </w:r>
          </w:p>
        </w:tc>
      </w:tr>
      <w:tr w:rsidR="00D879E6" w:rsidRPr="003C1E87">
        <w:trPr>
          <w:trHeight w:val="1880"/>
        </w:trPr>
        <w:tc>
          <w:tcPr>
            <w:tcW w:w="3652" w:type="dxa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spacing w:after="180"/>
              <w:ind w:left="284" w:hanging="284"/>
              <w:rPr>
                <w:lang w:val="uk-UA"/>
              </w:rPr>
            </w:pPr>
            <w:r w:rsidRPr="003C1E87">
              <w:rPr>
                <w:lang w:val="uk-UA"/>
              </w:rPr>
              <w:t>Забезпечення проведення на постійній основі оцінювання, аналізу потреб та доступності адміністративних, медичних та соціальних послуг, надання правової допомоги різним групам жінок і чоловіків,  які постраждали від конфлікту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1) проведення навчань для фахів</w:t>
            </w:r>
            <w:r w:rsidRPr="003C1E87">
              <w:rPr>
                <w:lang w:val="uk-UA"/>
              </w:rPr>
              <w:t>ців, які надають адміністративні, медичні та соціальні послуги, правову допомогу, щодо застосування гендерного підходу під час надання послуг, формування навичок неконфліктного спілкування</w:t>
            </w:r>
          </w:p>
          <w:p w:rsidR="00D879E6" w:rsidRPr="003C1E87" w:rsidRDefault="00D879E6">
            <w:pPr>
              <w:pStyle w:val="Default"/>
              <w:rPr>
                <w:lang w:val="uk-UA"/>
              </w:rPr>
            </w:pP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молоді та спорту облдержадміністрації</w:t>
            </w:r>
          </w:p>
          <w:p w:rsidR="00D879E6" w:rsidRPr="003C1E87" w:rsidRDefault="007D08BC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я охорони здоров’я облдержадміністрації</w:t>
            </w:r>
          </w:p>
          <w:p w:rsidR="00D879E6" w:rsidRPr="003C1E87" w:rsidRDefault="007D08BC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Pr="003C1E87">
              <w:rPr>
                <w:rFonts w:ascii="Times New Roman" w:hAnsi="Times New Roman" w:cs="Times New Roman"/>
                <w:sz w:val="24"/>
                <w:shd w:val="clear" w:color="FFFFFF" w:fill="FFFFFF"/>
                <w:lang w:val="uk-UA"/>
              </w:rPr>
              <w:t xml:space="preserve">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виконавчі комітети міських, селищних, сільських  рад (за згодою)</w:t>
            </w:r>
          </w:p>
          <w:p w:rsidR="00D879E6" w:rsidRPr="003C1E87" w:rsidRDefault="007D08BC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громадські організації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  <w:vMerge w:val="restart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lang w:val="uk-UA"/>
              </w:rPr>
            </w:pPr>
            <w:r w:rsidRPr="003C1E87">
              <w:rPr>
                <w:lang w:val="uk-UA"/>
              </w:rPr>
              <w:t>Проведення консультацій та надання необхідної медичної та соціально-психологічної допомоги особам, які постраждали від конфлікту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1) забезпечення діяльності мобільних бригад соціально-психологічної допомоги особам, які постраждали від конфлікту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Департамент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сім’ї, молоді та спорту облдержадміністрації</w:t>
            </w:r>
          </w:p>
          <w:p w:rsidR="00D879E6" w:rsidRPr="003C1E87" w:rsidRDefault="007D08BC">
            <w:pPr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охорони здоров’я облдержадміністрації</w:t>
            </w:r>
          </w:p>
          <w:p w:rsidR="00D879E6" w:rsidRPr="003C1E87" w:rsidRDefault="007D08BC">
            <w:pPr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Pr="003C1E87">
              <w:rPr>
                <w:rFonts w:ascii="Times New Roman" w:hAnsi="Times New Roman" w:cs="Times New Roman"/>
                <w:sz w:val="24"/>
                <w:shd w:val="clear" w:color="FFFFFF" w:fill="FFFFFF"/>
                <w:lang w:val="uk-UA"/>
              </w:rPr>
              <w:t xml:space="preserve">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виконавчі комітети міських, селищних, сільських  рад (за згодою)  </w:t>
            </w:r>
          </w:p>
          <w:p w:rsidR="00D879E6" w:rsidRPr="003C1E87" w:rsidRDefault="007D08BC">
            <w:pPr>
              <w:numPr>
                <w:ilvl w:val="0"/>
                <w:numId w:val="7"/>
              </w:numPr>
              <w:spacing w:after="180"/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громадські організації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  <w:vMerge/>
          </w:tcPr>
          <w:p w:rsidR="00D879E6" w:rsidRPr="003C1E87" w:rsidRDefault="00D879E6">
            <w:pPr>
              <w:pStyle w:val="Default"/>
              <w:numPr>
                <w:ilvl w:val="0"/>
                <w:numId w:val="14"/>
              </w:numPr>
              <w:ind w:left="426" w:hanging="426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2) забезпечення надання жінкам і дівчатам, які постраждали від конфлікту, медичної та консультативної допомоги з питань репродуктивного здоров’я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охорони здоров’я облдержадміністрації</w:t>
            </w:r>
          </w:p>
          <w:p w:rsidR="00D879E6" w:rsidRPr="003C1E87" w:rsidRDefault="007D08BC">
            <w:pPr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освіти і науки облдержадміністрації</w:t>
            </w:r>
          </w:p>
          <w:p w:rsidR="00D879E6" w:rsidRPr="003C1E87" w:rsidRDefault="007D08BC">
            <w:pPr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Pr="003C1E87">
              <w:rPr>
                <w:rFonts w:ascii="Times New Roman" w:hAnsi="Times New Roman" w:cs="Times New Roman"/>
                <w:sz w:val="24"/>
                <w:shd w:val="clear" w:color="FFFFFF" w:fill="FFFFFF"/>
                <w:lang w:val="uk-UA"/>
              </w:rPr>
              <w:t xml:space="preserve">бласний центр </w:t>
            </w:r>
            <w:r w:rsidRPr="003C1E87">
              <w:rPr>
                <w:rFonts w:ascii="Times New Roman" w:hAnsi="Times New Roman" w:cs="Times New Roman"/>
                <w:sz w:val="24"/>
                <w:shd w:val="clear" w:color="FFFFFF" w:fill="FFFFFF"/>
                <w:lang w:val="uk-UA"/>
              </w:rPr>
              <w:t xml:space="preserve">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виконавчі комітети міських, селищних, сільських  рад (за згодою)  </w:t>
            </w:r>
          </w:p>
          <w:p w:rsidR="00D879E6" w:rsidRPr="003C1E87" w:rsidRDefault="007D08BC">
            <w:pPr>
              <w:numPr>
                <w:ilvl w:val="0"/>
                <w:numId w:val="7"/>
              </w:numPr>
              <w:spacing w:after="180"/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громадські організації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  <w:vMerge/>
          </w:tcPr>
          <w:p w:rsidR="00D879E6" w:rsidRPr="003C1E87" w:rsidRDefault="00D879E6">
            <w:pPr>
              <w:pStyle w:val="Default"/>
              <w:numPr>
                <w:ilvl w:val="0"/>
                <w:numId w:val="14"/>
              </w:numPr>
              <w:ind w:left="426" w:hanging="426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3) проведення циклу тренінгів/ семінарів для жінок і дівчат, які постраждали від різних видів конфліктів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молоді та спорту облдержадміністрації</w:t>
            </w:r>
          </w:p>
          <w:p w:rsidR="00D879E6" w:rsidRPr="003C1E87" w:rsidRDefault="007D08BC">
            <w:pPr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охорони здоров’я облдержадміністрації,</w:t>
            </w:r>
          </w:p>
          <w:p w:rsidR="00D879E6" w:rsidRPr="003C1E87" w:rsidRDefault="007D08BC">
            <w:pPr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освіти і науки облдержадміністрації</w:t>
            </w:r>
          </w:p>
          <w:p w:rsidR="00D879E6" w:rsidRPr="003C1E87" w:rsidRDefault="007D08BC">
            <w:pPr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Pr="003C1E87">
              <w:rPr>
                <w:rFonts w:ascii="Times New Roman" w:hAnsi="Times New Roman" w:cs="Times New Roman"/>
                <w:sz w:val="24"/>
                <w:shd w:val="clear" w:color="FFFFFF" w:fill="FFFFFF"/>
                <w:lang w:val="uk-UA"/>
              </w:rPr>
              <w:t xml:space="preserve">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виконавчі комітети міських, селищних, сільських  рад (за з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годою)  </w:t>
            </w:r>
          </w:p>
          <w:p w:rsidR="00D879E6" w:rsidRPr="003C1E87" w:rsidRDefault="007D08BC">
            <w:pPr>
              <w:numPr>
                <w:ilvl w:val="0"/>
                <w:numId w:val="8"/>
              </w:numPr>
              <w:spacing w:after="180"/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громадські організації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581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4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tabs>
                <w:tab w:val="left" w:pos="284"/>
              </w:tabs>
              <w:spacing w:after="80"/>
              <w:ind w:left="426" w:hanging="426"/>
              <w:rPr>
                <w:lang w:val="uk-UA"/>
              </w:rPr>
            </w:pPr>
            <w:r w:rsidRPr="003C1E87">
              <w:rPr>
                <w:lang w:val="uk-UA"/>
              </w:rPr>
              <w:t xml:space="preserve">Розширення можливостей підтримки </w:t>
            </w:r>
            <w:proofErr w:type="spellStart"/>
            <w:r w:rsidRPr="003C1E87">
              <w:rPr>
                <w:lang w:val="uk-UA"/>
              </w:rPr>
              <w:t>самозайнятості</w:t>
            </w:r>
            <w:proofErr w:type="spellEnd"/>
            <w:r w:rsidRPr="003C1E87">
              <w:rPr>
                <w:lang w:val="uk-UA"/>
              </w:rPr>
              <w:t xml:space="preserve"> та підприємництва жінок, зокрема з числа внутрішньо переміщених осіб, жінок-ветеранів та інших осіб, які постраждали від конфлікту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 xml:space="preserve">1) реалізація програм підтримки </w:t>
            </w:r>
            <w:proofErr w:type="spellStart"/>
            <w:r w:rsidRPr="003C1E87">
              <w:rPr>
                <w:lang w:val="uk-UA"/>
              </w:rPr>
              <w:t>самозайнятості</w:t>
            </w:r>
            <w:proofErr w:type="spellEnd"/>
            <w:r w:rsidRPr="003C1E87">
              <w:rPr>
                <w:lang w:val="uk-UA"/>
              </w:rPr>
              <w:t xml:space="preserve"> та підприємництва жінок, зокрема з числа внутрішньо переміщених осіб, жінок-ветеранів та інших осіб, які постраждали від конфлікту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 w:eastAsia="ru-RU"/>
              </w:rPr>
              <w:t>Чернігівський обласний центр зайнятості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15417" w:type="dxa"/>
            <w:gridSpan w:val="4"/>
          </w:tcPr>
          <w:p w:rsidR="00D879E6" w:rsidRPr="003C1E87" w:rsidRDefault="007D08BC">
            <w:pPr>
              <w:pStyle w:val="af3"/>
              <w:spacing w:before="120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3C1E87">
              <w:rPr>
                <w:b/>
                <w:sz w:val="24"/>
                <w:szCs w:val="24"/>
                <w:lang w:val="uk-UA" w:eastAsia="uk-UA"/>
              </w:rPr>
              <w:t>Розділ І</w:t>
            </w:r>
            <w:r w:rsidRPr="003C1E87">
              <w:rPr>
                <w:b/>
                <w:sz w:val="24"/>
                <w:szCs w:val="24"/>
                <w:lang w:val="uk-UA" w:eastAsia="uk-UA"/>
              </w:rPr>
              <w:t>V</w:t>
            </w:r>
            <w:r w:rsidRPr="003C1E87">
              <w:rPr>
                <w:b/>
                <w:sz w:val="24"/>
                <w:szCs w:val="24"/>
                <w:lang w:val="uk-UA" w:eastAsia="uk-UA"/>
              </w:rPr>
              <w:t xml:space="preserve">. </w:t>
            </w:r>
            <w:r w:rsidRPr="003C1E87">
              <w:rPr>
                <w:b/>
                <w:sz w:val="24"/>
                <w:szCs w:val="24"/>
                <w:lang w:val="uk-UA" w:eastAsia="uk-UA"/>
              </w:rPr>
              <w:t>Забезпечення захисту від насильства за ознакою статі,</w:t>
            </w:r>
          </w:p>
          <w:p w:rsidR="00D879E6" w:rsidRPr="003C1E87" w:rsidRDefault="007D08BC">
            <w:pPr>
              <w:pStyle w:val="af3"/>
              <w:spacing w:after="120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b/>
                <w:sz w:val="24"/>
                <w:szCs w:val="24"/>
                <w:lang w:val="uk-UA" w:eastAsia="uk-UA"/>
              </w:rPr>
              <w:t>сексуального насильства (в умовах збройного конфлікту та в мирний час)</w:t>
            </w:r>
          </w:p>
        </w:tc>
      </w:tr>
      <w:tr w:rsidR="00D879E6" w:rsidRPr="003C1E87">
        <w:tc>
          <w:tcPr>
            <w:tcW w:w="3652" w:type="dxa"/>
            <w:vMerge w:val="restart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ind w:left="426" w:hanging="426"/>
              <w:rPr>
                <w:lang w:val="uk-UA"/>
              </w:rPr>
            </w:pPr>
            <w:r w:rsidRPr="003C1E87">
              <w:rPr>
                <w:lang w:val="uk-UA"/>
              </w:rPr>
              <w:t>Забезпечення виявлення випадків насильства за ознакою статі та належного реагування на них</w:t>
            </w:r>
          </w:p>
          <w:p w:rsidR="00D879E6" w:rsidRPr="003C1E87" w:rsidRDefault="00D879E6">
            <w:pPr>
              <w:pStyle w:val="Default"/>
              <w:ind w:left="426" w:hanging="426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 xml:space="preserve">1) проведення на постійній основі  інформаційних кампаній з питань запобігання та протидії насильству за ознакою статі, сексуальних домагань тощо для працівників сектору безпеки і оборони 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молоді та спорту облдержадміністрації</w:t>
            </w:r>
          </w:p>
          <w:p w:rsidR="00D879E6" w:rsidRPr="003C1E87" w:rsidRDefault="007D08BC">
            <w:pPr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т цивільного захисту та оборонної роботи облдержадміністрації</w:t>
            </w:r>
          </w:p>
          <w:p w:rsidR="00D879E6" w:rsidRPr="003C1E87" w:rsidRDefault="007D08BC">
            <w:pPr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інформаційної діяльності та комунікацій з громадськістю облдержадміністрації</w:t>
            </w:r>
          </w:p>
          <w:p w:rsidR="00D879E6" w:rsidRPr="003C1E87" w:rsidRDefault="007D08BC">
            <w:pPr>
              <w:numPr>
                <w:ilvl w:val="0"/>
                <w:numId w:val="10"/>
              </w:numPr>
              <w:spacing w:after="80"/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обласний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  <w:vMerge/>
          </w:tcPr>
          <w:p w:rsidR="00D879E6" w:rsidRPr="003C1E87" w:rsidRDefault="00D879E6">
            <w:pPr>
              <w:pStyle w:val="Default"/>
              <w:numPr>
                <w:ilvl w:val="0"/>
                <w:numId w:val="14"/>
              </w:numPr>
              <w:ind w:left="426" w:hanging="426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2) забезпечення підвищення кваліфікації фахівців, які залучені або можуть бути залучені до запобігання та протидії насильству за ознакою статі та сексуальному насильству, пов’язаному з конфліктом, відповідно до стандартів ООН та НАТО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оді та спорту облдержадміністрації</w:t>
            </w:r>
          </w:p>
          <w:p w:rsidR="00D879E6" w:rsidRPr="003C1E87" w:rsidRDefault="007D08BC">
            <w:pPr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цивільного захисту та оборонної роботи облдержадміністрації</w:t>
            </w:r>
          </w:p>
          <w:p w:rsidR="00D879E6" w:rsidRPr="003C1E87" w:rsidRDefault="007D08BC">
            <w:pPr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інформаційної діяльності та комунікацій з громадськістю облдержадміністрації</w:t>
            </w:r>
          </w:p>
          <w:p w:rsidR="00D879E6" w:rsidRPr="003C1E87" w:rsidRDefault="007D08BC">
            <w:pPr>
              <w:numPr>
                <w:ilvl w:val="0"/>
                <w:numId w:val="10"/>
              </w:numPr>
              <w:spacing w:after="80"/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обласний центр соціальних служб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rPr>
                <w:lang w:val="uk-UA"/>
              </w:rPr>
            </w:pPr>
            <w:r w:rsidRPr="003C1E87">
              <w:rPr>
                <w:lang w:val="uk-UA"/>
              </w:rPr>
              <w:t>Забезпечення системного моніторингу функціонування системи реагування на насильство за ознакою статі та насильство, пов’язане з конфліктом</w:t>
            </w:r>
          </w:p>
          <w:p w:rsidR="00D879E6" w:rsidRPr="003C1E87" w:rsidRDefault="00D879E6">
            <w:pPr>
              <w:pStyle w:val="Default"/>
              <w:ind w:left="426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80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1) запровадження збору стат. даних з розподілом за статтю,  ознаками перебування у складних життєвих обставинах, зок</w:t>
            </w:r>
            <w:r w:rsidRPr="003C1E87">
              <w:rPr>
                <w:lang w:val="uk-UA"/>
              </w:rPr>
              <w:t>рема в судовій та правоохоронній системах, щодо всіх категорій злочинів, пов’язаних з насильством за ознакою статі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1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молоді та спорту облдержадміністрації</w:t>
            </w:r>
          </w:p>
          <w:p w:rsidR="00D879E6" w:rsidRPr="003C1E87" w:rsidRDefault="007D08BC">
            <w:pPr>
              <w:numPr>
                <w:ilvl w:val="0"/>
                <w:numId w:val="11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Pr="003C1E87">
              <w:rPr>
                <w:rFonts w:ascii="Times New Roman" w:hAnsi="Times New Roman" w:cs="Times New Roman"/>
                <w:sz w:val="24"/>
                <w:shd w:val="clear" w:color="FFFFFF" w:fill="FFFFFF"/>
                <w:lang w:val="uk-UA"/>
              </w:rPr>
              <w:t xml:space="preserve">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581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4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D879E6">
            <w:pPr>
              <w:pStyle w:val="Default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20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2) проведення моніторингу функціонування системи реагування та направлення осіб, які постраждали від насильства за ознакою статі, до профільних органів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1"/>
              </w:numPr>
              <w:ind w:left="176" w:hanging="142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молоді та спорту облдержадміністрації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  <w:vMerge w:val="restart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rPr>
                <w:lang w:val="uk-UA"/>
              </w:rPr>
            </w:pPr>
            <w:r w:rsidRPr="003C1E87">
              <w:rPr>
                <w:lang w:val="uk-UA"/>
              </w:rPr>
              <w:t>Забезпечення надання ефективної своє</w:t>
            </w:r>
            <w:r w:rsidRPr="003C1E87">
              <w:rPr>
                <w:lang w:val="uk-UA"/>
              </w:rPr>
              <w:t>часної допомоги особам, які постраждали від насильства за ознакою статі</w:t>
            </w:r>
          </w:p>
          <w:p w:rsidR="00D879E6" w:rsidRPr="003C1E87" w:rsidRDefault="00D879E6">
            <w:pPr>
              <w:pStyle w:val="Default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20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1) проведення оцінювання потреб територіальних громад у послугах для осіб, які постраждали від насильства за ознакою статі та сексуального насильства, пов’язаного з конфліктом (з урах</w:t>
            </w:r>
            <w:r w:rsidRPr="003C1E87">
              <w:rPr>
                <w:lang w:val="uk-UA"/>
              </w:rPr>
              <w:t>уванням віку, місця проживання, стану здоров’я, статі, соціального статусу, та інших ознак)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молоді та спорту облдержадміністрації</w:t>
            </w:r>
          </w:p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виконавчі комітети міських, селищних, сільських  рад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  <w:vMerge/>
          </w:tcPr>
          <w:p w:rsidR="00D879E6" w:rsidRPr="003C1E87" w:rsidRDefault="00D879E6">
            <w:pPr>
              <w:pStyle w:val="Default"/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20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2) забезпечення систематичного інформування населення про допомогу,  що можуть отримати особи, які постраждали від насильства за ознакою статі та сексуального насильства, пов’язаного з конфліктом, з урахуванням засобів комунікації для різних груп жінок і ч</w:t>
            </w:r>
            <w:r w:rsidRPr="003C1E87">
              <w:rPr>
                <w:lang w:val="uk-UA"/>
              </w:rPr>
              <w:t>оловіків (з огляду на їх вік, місце проживання, наявність інвалідності, етнічне походження, майновий стан тощо) та послуги, які їм надаються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молоді та спорту облдержадміністрації</w:t>
            </w:r>
          </w:p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Pr="003C1E87">
              <w:rPr>
                <w:rFonts w:ascii="Times New Roman" w:hAnsi="Times New Roman" w:cs="Times New Roman"/>
                <w:sz w:val="24"/>
                <w:shd w:val="clear" w:color="FFFFFF" w:fill="FFFFFF"/>
                <w:lang w:val="uk-UA"/>
              </w:rPr>
              <w:t xml:space="preserve">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виконавчі комі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тети міських, селищних, сільських  рад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  <w:vMerge/>
          </w:tcPr>
          <w:p w:rsidR="00D879E6" w:rsidRPr="003C1E87" w:rsidRDefault="00D879E6">
            <w:pPr>
              <w:pStyle w:val="Default"/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20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 xml:space="preserve">3) забезпечення надання відповідно до законодавства необхідної допомоги особам, які постраждали від насильства за ознакою статі та сексуального насильства, пов’язаного 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молоді та спорту облдержадміністрації</w:t>
            </w:r>
          </w:p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Pr="003C1E87">
              <w:rPr>
                <w:rFonts w:ascii="Times New Roman" w:hAnsi="Times New Roman" w:cs="Times New Roman"/>
                <w:sz w:val="24"/>
                <w:shd w:val="clear" w:color="FFFFFF" w:fill="FFFFFF"/>
                <w:lang w:val="uk-UA"/>
              </w:rPr>
              <w:t xml:space="preserve">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виконавчі комітети міських, селищних, сільських  рад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581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4</w:t>
            </w:r>
          </w:p>
        </w:tc>
      </w:tr>
      <w:tr w:rsidR="00D879E6" w:rsidRPr="003C1E87">
        <w:tc>
          <w:tcPr>
            <w:tcW w:w="3652" w:type="dxa"/>
            <w:vMerge w:val="restart"/>
          </w:tcPr>
          <w:p w:rsidR="00D879E6" w:rsidRPr="003C1E87" w:rsidRDefault="00D879E6">
            <w:pPr>
              <w:pStyle w:val="Default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20"/>
              <w:rPr>
                <w:lang w:val="uk-UA"/>
              </w:rPr>
            </w:pPr>
            <w:r w:rsidRPr="003C1E87">
              <w:rPr>
                <w:lang w:val="uk-UA"/>
              </w:rPr>
              <w:t>з конфліктом, у тому числі психологічної допомоги з можливістю обрати стать фахівця</w:t>
            </w:r>
          </w:p>
        </w:tc>
        <w:tc>
          <w:tcPr>
            <w:tcW w:w="5811" w:type="dxa"/>
          </w:tcPr>
          <w:p w:rsidR="00D879E6" w:rsidRPr="003C1E87" w:rsidRDefault="00D879E6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D879E6" w:rsidRPr="003C1E87" w:rsidRDefault="00D879E6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D879E6" w:rsidRPr="003C1E87">
        <w:tc>
          <w:tcPr>
            <w:tcW w:w="3652" w:type="dxa"/>
            <w:vMerge/>
          </w:tcPr>
          <w:p w:rsidR="00D879E6" w:rsidRPr="003C1E87" w:rsidRDefault="00D879E6">
            <w:pPr>
              <w:pStyle w:val="Default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20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 xml:space="preserve">4) утворення в територіальних громадах спеціалізованих служб підтримки осіб, </w:t>
            </w:r>
            <w:r w:rsidRPr="003C1E87">
              <w:rPr>
                <w:lang w:val="uk-UA"/>
              </w:rPr>
              <w:t>які постраждали від насильства за ознакою статі та сексуального насильства, пов’язаного з конфліктом (зокрема, жінок, які перебувають у складних життєвих обставинах, зумовлених бойовими діями, терористичним актом, збройним конфліктом, тимчасовою окупацією)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молоді та спорту облдержадміністрації</w:t>
            </w:r>
          </w:p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Pr="003C1E87">
              <w:rPr>
                <w:rFonts w:ascii="Times New Roman" w:hAnsi="Times New Roman" w:cs="Times New Roman"/>
                <w:sz w:val="24"/>
                <w:shd w:val="clear" w:color="FFFFFF" w:fill="FFFFFF"/>
                <w:lang w:val="uk-UA"/>
              </w:rPr>
              <w:t xml:space="preserve">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виконавчі комітети міських, селищних, сільських  рад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  <w:vMerge/>
          </w:tcPr>
          <w:p w:rsidR="00D879E6" w:rsidRPr="003C1E87" w:rsidRDefault="00D879E6">
            <w:pPr>
              <w:pStyle w:val="Default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20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5) надання соціальної, психологічної та іншої необхідної підтримки членам сім</w:t>
            </w:r>
            <w:r w:rsidRPr="003C1E87">
              <w:rPr>
                <w:lang w:val="uk-UA"/>
              </w:rPr>
              <w:t>ей осіб, які постраждали від насильства за ознакою статі та сексуального насильства, пов’язаного з конфліктом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Pr="003C1E87">
              <w:rPr>
                <w:rFonts w:ascii="Times New Roman" w:hAnsi="Times New Roman" w:cs="Times New Roman"/>
                <w:sz w:val="24"/>
                <w:shd w:val="clear" w:color="FFFFFF" w:fill="FFFFFF"/>
                <w:lang w:val="uk-UA"/>
              </w:rPr>
              <w:t xml:space="preserve">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виконавчі комітети міських, селищних, сільських  рад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  <w:vMerge/>
          </w:tcPr>
          <w:p w:rsidR="00D879E6" w:rsidRPr="003C1E87" w:rsidRDefault="00D879E6">
            <w:pPr>
              <w:pStyle w:val="Default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20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6) проведення навчань для</w:t>
            </w:r>
            <w:r w:rsidRPr="003C1E87">
              <w:rPr>
                <w:lang w:val="uk-UA"/>
              </w:rPr>
              <w:t xml:space="preserve"> фахівців з питань надання психологічної допомоги особам, які постраждали від насильства за ознакою статі та сексуального насильства, пов’язаного з конфліктом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молоді та спорту облдержадміністрації</w:t>
            </w:r>
          </w:p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Pr="003C1E87">
              <w:rPr>
                <w:rFonts w:ascii="Times New Roman" w:hAnsi="Times New Roman" w:cs="Times New Roman"/>
                <w:sz w:val="24"/>
                <w:shd w:val="clear" w:color="FFFFFF" w:fill="FFFFFF"/>
                <w:lang w:val="uk-UA"/>
              </w:rPr>
              <w:t xml:space="preserve">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виконавчі комітети міських, селищних, сільських  рад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ind w:left="426" w:hanging="426"/>
              <w:rPr>
                <w:lang w:val="uk-UA"/>
              </w:rPr>
            </w:pPr>
            <w:r w:rsidRPr="003C1E87">
              <w:rPr>
                <w:lang w:val="uk-UA"/>
              </w:rPr>
              <w:t>Запровадження системного інформування населення з питань запобігання та протидії насильству за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1) виготовлення та розповсюдження інформаційних та просвітницьких матеріал</w:t>
            </w:r>
            <w:r w:rsidRPr="003C1E87">
              <w:rPr>
                <w:lang w:val="uk-UA"/>
              </w:rPr>
              <w:t>ів з метою формування в суспільстві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молоді та спорту  облдержадміністрації</w:t>
            </w:r>
          </w:p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освіти і науки облдержадміністрації</w:t>
            </w:r>
          </w:p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Служба у справах дітей облдержадміністрації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581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4</w:t>
            </w:r>
          </w:p>
        </w:tc>
      </w:tr>
      <w:tr w:rsidR="00D879E6" w:rsidRPr="003C1E87">
        <w:tc>
          <w:tcPr>
            <w:tcW w:w="3652" w:type="dxa"/>
            <w:vMerge w:val="restart"/>
          </w:tcPr>
          <w:p w:rsidR="00D879E6" w:rsidRPr="003C1E87" w:rsidRDefault="007D08BC">
            <w:pPr>
              <w:pStyle w:val="Default"/>
              <w:ind w:left="426"/>
              <w:rPr>
                <w:lang w:val="uk-UA"/>
              </w:rPr>
            </w:pPr>
            <w:r w:rsidRPr="003C1E87">
              <w:rPr>
                <w:lang w:val="uk-UA"/>
              </w:rPr>
              <w:t>ознакою статі, сексуальним домаганням та сексуальному насильству, пов’язаному з конфліктом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20"/>
              <w:rPr>
                <w:lang w:val="uk-UA"/>
              </w:rPr>
            </w:pPr>
            <w:r w:rsidRPr="003C1E87">
              <w:rPr>
                <w:lang w:val="uk-UA"/>
              </w:rPr>
              <w:t>толерантності, культури миру, нетерпимості до проявів дискримінації за ознакою статі, запобігання та протидії насильству за ознакою статі пов’язаного з конфліктом, з</w:t>
            </w:r>
            <w:r w:rsidRPr="003C1E87">
              <w:rPr>
                <w:lang w:val="uk-UA"/>
              </w:rPr>
              <w:t xml:space="preserve"> використанням сучасних інформаційно-комунікаційних технологій та залученням засобів масової інформації, з використанням думки формальних/ неформальних громадських та військових лідерів, у тому числі для молоді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обласний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иконавчі комітети міських, селищних, сільських  рад (за згодою)</w:t>
            </w:r>
          </w:p>
        </w:tc>
        <w:tc>
          <w:tcPr>
            <w:tcW w:w="1701" w:type="dxa"/>
          </w:tcPr>
          <w:p w:rsidR="00D879E6" w:rsidRPr="003C1E87" w:rsidRDefault="00D879E6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D879E6" w:rsidRPr="003C1E87">
        <w:tc>
          <w:tcPr>
            <w:tcW w:w="3652" w:type="dxa"/>
            <w:vMerge/>
          </w:tcPr>
          <w:p w:rsidR="00D879E6" w:rsidRPr="003C1E87" w:rsidRDefault="00D879E6">
            <w:pPr>
              <w:pStyle w:val="Default"/>
              <w:numPr>
                <w:ilvl w:val="0"/>
                <w:numId w:val="14"/>
              </w:numPr>
              <w:ind w:left="426" w:hanging="426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20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2) проведення заходів з підвищ</w:t>
            </w:r>
            <w:r w:rsidRPr="003C1E87">
              <w:rPr>
                <w:lang w:val="uk-UA"/>
              </w:rPr>
              <w:t xml:space="preserve">ення обізнаності населення з питань запобігання та протидії насильству, зокрема шляхом інформування з питань насильства за ознакою статі, сексуальних домагань, сексуального насильства, пов’язаного з конфліктом (у тому числі шляхом розміщення інформації на </w:t>
            </w:r>
            <w:proofErr w:type="spellStart"/>
            <w:r w:rsidRPr="003C1E87">
              <w:rPr>
                <w:lang w:val="uk-UA"/>
              </w:rPr>
              <w:t>Інтернет-ресурсах</w:t>
            </w:r>
            <w:proofErr w:type="spellEnd"/>
            <w:r w:rsidRPr="003C1E87">
              <w:rPr>
                <w:lang w:val="uk-UA"/>
              </w:rPr>
              <w:t xml:space="preserve"> та у мобільних додатках)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молоді та спорту  облдержадміністрації</w:t>
            </w:r>
          </w:p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інформаційної діяльності та комунікацій з громадськістю  облдержадміністрації</w:t>
            </w:r>
          </w:p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освіти і науки облдержадміністрації</w:t>
            </w:r>
          </w:p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Служба у справах д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ітей облдержадміністрації</w:t>
            </w:r>
          </w:p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обласний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11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виконавчі комітети міських, селищних, сільських  рад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  <w:vMerge/>
          </w:tcPr>
          <w:p w:rsidR="00D879E6" w:rsidRPr="003C1E87" w:rsidRDefault="00D879E6">
            <w:pPr>
              <w:pStyle w:val="Default"/>
              <w:numPr>
                <w:ilvl w:val="0"/>
                <w:numId w:val="14"/>
              </w:numPr>
              <w:ind w:left="426" w:hanging="426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20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3) проведення інфо</w:t>
            </w:r>
            <w:r w:rsidRPr="003C1E87">
              <w:rPr>
                <w:lang w:val="uk-UA"/>
              </w:rPr>
              <w:t xml:space="preserve">рмаційних кампаній, спрямованих на подолання гендерних стереотипів, формування «нульової» толерантності до насильства за ознакою статі та сексуального насильства, пов’язаного з конфліктом, з використанням сучасних інформаційно-комунікаційних технологій та 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сім’ї, молоді та спорту  облдержадміністрації</w:t>
            </w:r>
          </w:p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інформаційної діяльності та комунікацій з громадськістю  облдержадміністрації</w:t>
            </w:r>
          </w:p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освіти і науки облдержадміністрації</w:t>
            </w:r>
          </w:p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Служба у справах дітей облдержадміністрації</w:t>
            </w:r>
          </w:p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обласний центр с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виконавчі комітети міських, селищних, сільських  рад 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581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4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D879E6">
            <w:pPr>
              <w:pStyle w:val="Default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80"/>
              <w:ind w:left="33"/>
              <w:rPr>
                <w:lang w:val="uk-UA"/>
              </w:rPr>
            </w:pPr>
            <w:r w:rsidRPr="003C1E87">
              <w:rPr>
                <w:lang w:val="uk-UA"/>
              </w:rPr>
              <w:t>залученням засобів масової інформації, з використанням думки формальних/ неформальних громадських та військових лідерів, у тому числі для молоді</w:t>
            </w:r>
          </w:p>
        </w:tc>
        <w:tc>
          <w:tcPr>
            <w:tcW w:w="5811" w:type="dxa"/>
          </w:tcPr>
          <w:p w:rsidR="00D879E6" w:rsidRPr="003C1E87" w:rsidRDefault="00D879E6">
            <w:pPr>
              <w:ind w:left="176"/>
              <w:rPr>
                <w:rFonts w:ascii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1701" w:type="dxa"/>
          </w:tcPr>
          <w:p w:rsidR="00D879E6" w:rsidRPr="003C1E87" w:rsidRDefault="00D879E6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D879E6" w:rsidRPr="003C1E87">
        <w:tc>
          <w:tcPr>
            <w:tcW w:w="15417" w:type="dxa"/>
            <w:gridSpan w:val="4"/>
          </w:tcPr>
          <w:p w:rsidR="00D879E6" w:rsidRPr="003C1E87" w:rsidRDefault="007D08BC">
            <w:pPr>
              <w:pStyle w:val="af3"/>
              <w:spacing w:before="180" w:after="180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b/>
                <w:sz w:val="24"/>
                <w:szCs w:val="24"/>
                <w:lang w:val="uk-UA" w:eastAsia="uk-UA"/>
              </w:rPr>
              <w:t xml:space="preserve">Розділ </w:t>
            </w:r>
            <w:r w:rsidRPr="003C1E87">
              <w:rPr>
                <w:b/>
                <w:sz w:val="24"/>
                <w:szCs w:val="24"/>
                <w:lang w:val="uk-UA" w:eastAsia="uk-UA"/>
              </w:rPr>
              <w:t>V</w:t>
            </w:r>
            <w:r w:rsidRPr="003C1E87">
              <w:rPr>
                <w:b/>
                <w:sz w:val="24"/>
                <w:szCs w:val="24"/>
                <w:lang w:val="uk-UA" w:eastAsia="uk-UA"/>
              </w:rPr>
              <w:t xml:space="preserve">. </w:t>
            </w:r>
            <w:r w:rsidRPr="003C1E87">
              <w:rPr>
                <w:b/>
                <w:sz w:val="24"/>
                <w:szCs w:val="24"/>
                <w:lang w:val="uk-UA" w:eastAsia="uk-UA"/>
              </w:rPr>
              <w:t xml:space="preserve">Забезпечення розвиненої інституційної спроможності виконавців Національного плану для ефективного </w:t>
            </w:r>
            <w:r w:rsidRPr="003C1E87">
              <w:rPr>
                <w:b/>
                <w:sz w:val="24"/>
                <w:szCs w:val="24"/>
                <w:lang w:val="uk-UA" w:eastAsia="uk-UA"/>
              </w:rPr>
              <w:t>впровадження порядку денного «Жінки, мир, безпека» відповідно до міжнародних стандартів</w:t>
            </w:r>
          </w:p>
        </w:tc>
      </w:tr>
      <w:tr w:rsidR="00D879E6" w:rsidRPr="003C1E87">
        <w:tc>
          <w:tcPr>
            <w:tcW w:w="3652" w:type="dxa"/>
            <w:vMerge w:val="restart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ind w:left="426" w:hanging="426"/>
              <w:rPr>
                <w:lang w:val="uk-UA"/>
              </w:rPr>
            </w:pPr>
            <w:r w:rsidRPr="003C1E87">
              <w:rPr>
                <w:lang w:val="uk-UA"/>
              </w:rPr>
              <w:t>Забезпечення міжвідомчої співпраці та координації діяльності державних органів, міжнародних організацій та громадських об’єднань щодо розроблення, виконання та моніторингу стану виконання Національного плану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spacing w:after="180"/>
              <w:ind w:left="33" w:firstLine="284"/>
              <w:rPr>
                <w:lang w:val="uk-UA"/>
              </w:rPr>
            </w:pPr>
            <w:r w:rsidRPr="003C1E87">
              <w:rPr>
                <w:lang w:val="uk-UA"/>
              </w:rPr>
              <w:t>1) сприяння діяльності міжвідомчих рад для обгов</w:t>
            </w:r>
            <w:r w:rsidRPr="003C1E87">
              <w:rPr>
                <w:lang w:val="uk-UA"/>
              </w:rPr>
              <w:t>орення питань виконання резолюції Ради Безпеки ООН 1325 із залученням представників цільових груп Національного плану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3"/>
              </w:numPr>
              <w:ind w:left="176" w:hanging="143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 w:eastAsia="ru-RU"/>
              </w:rPr>
              <w:t>Департамент сім’ї, молоді та спорту  облдержадміністрації</w:t>
            </w:r>
          </w:p>
          <w:p w:rsidR="00D879E6" w:rsidRPr="003C1E87" w:rsidRDefault="007D08BC">
            <w:pPr>
              <w:numPr>
                <w:ilvl w:val="0"/>
                <w:numId w:val="3"/>
              </w:numPr>
              <w:ind w:left="176" w:hanging="143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 w:eastAsia="ru-RU"/>
              </w:rPr>
              <w:t>райдержадміністрації</w:t>
            </w:r>
          </w:p>
          <w:p w:rsidR="00D879E6" w:rsidRPr="003C1E87" w:rsidRDefault="007D08BC">
            <w:pPr>
              <w:numPr>
                <w:ilvl w:val="0"/>
                <w:numId w:val="3"/>
              </w:numPr>
              <w:ind w:left="176" w:hanging="143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виконавчі комітети міських, селищних, сільських рад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  <w:vMerge/>
          </w:tcPr>
          <w:p w:rsidR="00D879E6" w:rsidRPr="003C1E87" w:rsidRDefault="00D879E6">
            <w:pPr>
              <w:pStyle w:val="Default"/>
              <w:numPr>
                <w:ilvl w:val="0"/>
                <w:numId w:val="14"/>
              </w:numPr>
              <w:ind w:left="426" w:hanging="426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left="33" w:firstLine="284"/>
              <w:rPr>
                <w:lang w:val="uk-UA"/>
              </w:rPr>
            </w:pPr>
            <w:r w:rsidRPr="003C1E87">
              <w:rPr>
                <w:lang w:val="uk-UA"/>
              </w:rPr>
              <w:t>2) організація навчань для членів координаційних рад з питань виконання порядку денного «Жінки, мир, безпека» та його моніторингу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3"/>
              </w:numPr>
              <w:ind w:left="176" w:hanging="143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 w:eastAsia="ru-RU"/>
              </w:rPr>
              <w:t>Департамент сім’ї, молоді та спорту  облдержадміністрації</w:t>
            </w:r>
          </w:p>
          <w:p w:rsidR="00D879E6" w:rsidRPr="003C1E87" w:rsidRDefault="007D08BC">
            <w:pPr>
              <w:numPr>
                <w:ilvl w:val="0"/>
                <w:numId w:val="3"/>
              </w:numPr>
              <w:ind w:left="176" w:hanging="143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 w:eastAsia="ru-RU"/>
              </w:rPr>
              <w:t>райдержадміністрації</w:t>
            </w:r>
          </w:p>
          <w:p w:rsidR="00D879E6" w:rsidRPr="003C1E87" w:rsidRDefault="007D08BC">
            <w:pPr>
              <w:numPr>
                <w:ilvl w:val="0"/>
                <w:numId w:val="3"/>
              </w:numPr>
              <w:spacing w:after="180"/>
              <w:ind w:left="176" w:hanging="143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виконавчі комітети міських, селищних, сільських рад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(за 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  <w:vMerge/>
          </w:tcPr>
          <w:p w:rsidR="00D879E6" w:rsidRPr="003C1E87" w:rsidRDefault="00D879E6">
            <w:pPr>
              <w:pStyle w:val="Default"/>
              <w:numPr>
                <w:ilvl w:val="0"/>
                <w:numId w:val="14"/>
              </w:numPr>
              <w:ind w:left="426" w:hanging="426"/>
              <w:rPr>
                <w:lang w:val="uk-UA"/>
              </w:rPr>
            </w:pP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left="33" w:firstLine="284"/>
              <w:rPr>
                <w:lang w:val="uk-UA"/>
              </w:rPr>
            </w:pPr>
            <w:r w:rsidRPr="003C1E87">
              <w:rPr>
                <w:lang w:val="uk-UA"/>
              </w:rPr>
              <w:t>3) забезпечення діяльності радників з питань забезпечення рівних прав та можливостей жінок і чоловіків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3"/>
              </w:numPr>
              <w:ind w:left="176" w:hanging="143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 w:eastAsia="ru-RU"/>
              </w:rPr>
              <w:t>райдержадміністрації</w:t>
            </w:r>
          </w:p>
          <w:p w:rsidR="00D879E6" w:rsidRPr="003C1E87" w:rsidRDefault="007D08BC">
            <w:pPr>
              <w:numPr>
                <w:ilvl w:val="0"/>
                <w:numId w:val="3"/>
              </w:numPr>
              <w:spacing w:after="180"/>
              <w:ind w:left="176" w:hanging="143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виконавчі комітети міських, селищних, сільських рад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(за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згодою)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2021-2025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lang w:val="uk-UA"/>
              </w:rPr>
            </w:pPr>
            <w:r w:rsidRPr="003C1E87">
              <w:rPr>
                <w:lang w:val="uk-UA"/>
              </w:rPr>
              <w:t xml:space="preserve">Забезпечення проведення системного та комплексного моніторингу та оцінювання виконання завдань порядку денного «Жінки, мир, безпека» та врахування їх 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Default"/>
              <w:ind w:firstLine="317"/>
              <w:rPr>
                <w:lang w:val="uk-UA"/>
              </w:rPr>
            </w:pPr>
            <w:r w:rsidRPr="003C1E87">
              <w:rPr>
                <w:lang w:val="uk-UA"/>
              </w:rPr>
              <w:t>1) оприлюднення  річних моніторингових та оціночних звітів про результати виконання Національного плану на офіційних веб-сайтах відповідальних виконавців для громадського обговорення</w:t>
            </w: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3"/>
              </w:numPr>
              <w:ind w:left="176" w:hanging="143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 w:eastAsia="ru-RU"/>
              </w:rPr>
              <w:t>Департамент сім’ї, молоді та спорту  облдержадміністрації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Департамент соц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іального захисту населення облдержадміністрації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Управління охорони здоров'я облдержадміністрації 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spacing w:after="180"/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Управління освіти і науки облдержадміністрації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  <w:r w:rsidRPr="003C1E87">
              <w:rPr>
                <w:sz w:val="24"/>
                <w:szCs w:val="24"/>
                <w:lang w:val="uk-UA" w:eastAsia="uk-UA"/>
              </w:rPr>
              <w:t>2022-2025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4253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581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D879E6" w:rsidRPr="003C1E87" w:rsidRDefault="007D08BC">
            <w:pPr>
              <w:pStyle w:val="af3"/>
              <w:jc w:val="center"/>
              <w:rPr>
                <w:sz w:val="20"/>
                <w:szCs w:val="24"/>
                <w:lang w:val="uk-UA" w:eastAsia="uk-UA"/>
              </w:rPr>
            </w:pPr>
            <w:r w:rsidRPr="003C1E87">
              <w:rPr>
                <w:sz w:val="20"/>
                <w:szCs w:val="24"/>
                <w:lang w:val="uk-UA" w:eastAsia="uk-UA"/>
              </w:rPr>
              <w:t>4</w:t>
            </w:r>
          </w:p>
        </w:tc>
      </w:tr>
      <w:tr w:rsidR="00D879E6" w:rsidRPr="003C1E87">
        <w:tc>
          <w:tcPr>
            <w:tcW w:w="3652" w:type="dxa"/>
          </w:tcPr>
          <w:p w:rsidR="00D879E6" w:rsidRPr="003C1E87" w:rsidRDefault="007D08BC">
            <w:pPr>
              <w:pStyle w:val="Default"/>
              <w:ind w:left="284"/>
              <w:rPr>
                <w:lang w:val="uk-UA"/>
              </w:rPr>
            </w:pPr>
            <w:r w:rsidRPr="003C1E87">
              <w:rPr>
                <w:lang w:val="uk-UA"/>
              </w:rPr>
              <w:t>результатів у подальшому виконанні Національного плану</w:t>
            </w:r>
          </w:p>
        </w:tc>
        <w:tc>
          <w:tcPr>
            <w:tcW w:w="4253" w:type="dxa"/>
          </w:tcPr>
          <w:p w:rsidR="00D879E6" w:rsidRPr="003C1E87" w:rsidRDefault="00D879E6">
            <w:pPr>
              <w:pStyle w:val="Default"/>
              <w:ind w:firstLine="317"/>
              <w:rPr>
                <w:lang w:val="uk-UA"/>
              </w:rPr>
            </w:pPr>
          </w:p>
        </w:tc>
        <w:tc>
          <w:tcPr>
            <w:tcW w:w="5811" w:type="dxa"/>
          </w:tcPr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обласний центр соціальних служб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обласний центр зайнятості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 xml:space="preserve">Регіональний центр з надання безоплатної вторинної правової допомоги у Чернігівській області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за згодою)</w:t>
            </w:r>
          </w:p>
          <w:p w:rsidR="00D879E6" w:rsidRPr="003C1E87" w:rsidRDefault="007D08BC">
            <w:pPr>
              <w:numPr>
                <w:ilvl w:val="0"/>
                <w:numId w:val="3"/>
              </w:numPr>
              <w:ind w:left="176" w:hanging="143"/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3C1E87"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виконавчі комітети міських, селищних, </w:t>
            </w:r>
            <w:r w:rsidRPr="003C1E87">
              <w:rPr>
                <w:rFonts w:ascii="Times New Roman" w:hAnsi="Times New Roman" w:cs="Times New Roman"/>
                <w:sz w:val="24"/>
                <w:lang w:val="uk-UA"/>
              </w:rPr>
              <w:t>сільських рад (за згодою)</w:t>
            </w:r>
          </w:p>
        </w:tc>
        <w:tc>
          <w:tcPr>
            <w:tcW w:w="1701" w:type="dxa"/>
          </w:tcPr>
          <w:p w:rsidR="00D879E6" w:rsidRPr="003C1E87" w:rsidRDefault="00D879E6">
            <w:pPr>
              <w:pStyle w:val="af3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</w:tbl>
    <w:p w:rsidR="00D879E6" w:rsidRPr="003C1E87" w:rsidRDefault="00D8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79E6" w:rsidRPr="003C1E87" w:rsidRDefault="00D879E6">
      <w:pPr>
        <w:rPr>
          <w:sz w:val="8"/>
          <w:szCs w:val="28"/>
          <w:lang w:val="uk-UA"/>
        </w:rPr>
      </w:pPr>
    </w:p>
    <w:sectPr w:rsidR="00D879E6" w:rsidRPr="003C1E87">
      <w:pgSz w:w="16838" w:h="11906" w:orient="landscape"/>
      <w:pgMar w:top="992" w:right="1276" w:bottom="1701" w:left="99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BC" w:rsidRDefault="007D08BC">
      <w:pPr>
        <w:spacing w:after="0" w:line="240" w:lineRule="auto"/>
      </w:pPr>
      <w:r>
        <w:separator/>
      </w:r>
    </w:p>
  </w:endnote>
  <w:endnote w:type="continuationSeparator" w:id="0">
    <w:p w:rsidR="007D08BC" w:rsidRDefault="007D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E6" w:rsidRDefault="00D879E6">
    <w:pPr>
      <w:pStyle w:val="af7"/>
      <w:jc w:val="center"/>
      <w:rPr>
        <w:rFonts w:ascii="Times New Roman" w:hAnsi="Times New Roman" w:cs="Times New Roman"/>
        <w:sz w:val="28"/>
      </w:rPr>
    </w:pPr>
  </w:p>
  <w:p w:rsidR="00D879E6" w:rsidRDefault="00D879E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BC" w:rsidRDefault="007D08BC">
      <w:pPr>
        <w:spacing w:after="0" w:line="240" w:lineRule="auto"/>
      </w:pPr>
      <w:r>
        <w:separator/>
      </w:r>
    </w:p>
  </w:footnote>
  <w:footnote w:type="continuationSeparator" w:id="0">
    <w:p w:rsidR="007D08BC" w:rsidRDefault="007D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E6" w:rsidRDefault="00D879E6">
    <w:pPr>
      <w:pStyle w:val="af5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4"/>
        <w:szCs w:val="24"/>
      </w:rPr>
    </w:pPr>
  </w:p>
  <w:p w:rsidR="00D879E6" w:rsidRDefault="00D879E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DEE"/>
    <w:multiLevelType w:val="hybridMultilevel"/>
    <w:tmpl w:val="3AF07300"/>
    <w:lvl w:ilvl="0" w:tplc="29DAFF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D2A243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DF604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E886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30CA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B54C1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EBE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02C2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1AAC7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AC06A18"/>
    <w:multiLevelType w:val="hybridMultilevel"/>
    <w:tmpl w:val="E12C1982"/>
    <w:lvl w:ilvl="0" w:tplc="FDC042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87925E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5ACE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6630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C48CF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E2C19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A87C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D46A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92C26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E05211D"/>
    <w:multiLevelType w:val="hybridMultilevel"/>
    <w:tmpl w:val="1834F912"/>
    <w:lvl w:ilvl="0" w:tplc="BE52F5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9C087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9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6D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A5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A0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29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68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82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816BC"/>
    <w:multiLevelType w:val="hybridMultilevel"/>
    <w:tmpl w:val="9B929BA0"/>
    <w:lvl w:ilvl="0" w:tplc="B98247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62E890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DD845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3AE7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9A86B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D25F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58A8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0A33B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6A005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3FF77CC"/>
    <w:multiLevelType w:val="hybridMultilevel"/>
    <w:tmpl w:val="5734CC14"/>
    <w:lvl w:ilvl="0" w:tplc="AF2007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F5D0E5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3666B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EE6D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7BCA1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1697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C6FC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562A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F87B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4F2655F"/>
    <w:multiLevelType w:val="hybridMultilevel"/>
    <w:tmpl w:val="6AFCD3D6"/>
    <w:lvl w:ilvl="0" w:tplc="60727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32320B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4075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D624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B27CF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082F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479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AC1D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F69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DBB7905"/>
    <w:multiLevelType w:val="hybridMultilevel"/>
    <w:tmpl w:val="2536F0A0"/>
    <w:lvl w:ilvl="0" w:tplc="BEFA1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E38E43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0E0F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6040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BE4A4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6057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1071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B8B1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88C1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6EF7F39"/>
    <w:multiLevelType w:val="hybridMultilevel"/>
    <w:tmpl w:val="0B2E2DBC"/>
    <w:lvl w:ilvl="0" w:tplc="0756E6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54C8DE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6A48B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0EEA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A38D4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60C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62C6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96E4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2A20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AB24ABF"/>
    <w:multiLevelType w:val="hybridMultilevel"/>
    <w:tmpl w:val="6944CF86"/>
    <w:lvl w:ilvl="0" w:tplc="05E80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E25EBF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2484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EA8B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54A8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6A076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AEB7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E2DA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00F8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FBB002C"/>
    <w:multiLevelType w:val="hybridMultilevel"/>
    <w:tmpl w:val="7CEA9760"/>
    <w:lvl w:ilvl="0" w:tplc="CB921F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C9F088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EC0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E0C6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C9461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C600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3218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88DE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68496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1D04C41"/>
    <w:multiLevelType w:val="hybridMultilevel"/>
    <w:tmpl w:val="2370C736"/>
    <w:lvl w:ilvl="0" w:tplc="039006FC">
      <w:start w:val="1"/>
      <w:numFmt w:val="decimal"/>
      <w:lvlText w:val="%1."/>
      <w:lvlJc w:val="left"/>
      <w:pPr>
        <w:ind w:left="360" w:hanging="360"/>
      </w:pPr>
    </w:lvl>
    <w:lvl w:ilvl="1" w:tplc="6F0C8ACA">
      <w:start w:val="1"/>
      <w:numFmt w:val="lowerLetter"/>
      <w:lvlText w:val="%2."/>
      <w:lvlJc w:val="left"/>
      <w:pPr>
        <w:ind w:left="1440" w:hanging="360"/>
      </w:pPr>
    </w:lvl>
    <w:lvl w:ilvl="2" w:tplc="FDE4D534">
      <w:start w:val="1"/>
      <w:numFmt w:val="lowerRoman"/>
      <w:lvlText w:val="%3."/>
      <w:lvlJc w:val="right"/>
      <w:pPr>
        <w:ind w:left="2160" w:hanging="180"/>
      </w:pPr>
    </w:lvl>
    <w:lvl w:ilvl="3" w:tplc="E438BA6C">
      <w:start w:val="1"/>
      <w:numFmt w:val="decimal"/>
      <w:lvlText w:val="%4."/>
      <w:lvlJc w:val="left"/>
      <w:pPr>
        <w:ind w:left="2880" w:hanging="360"/>
      </w:pPr>
    </w:lvl>
    <w:lvl w:ilvl="4" w:tplc="33C46EBC">
      <w:start w:val="1"/>
      <w:numFmt w:val="lowerLetter"/>
      <w:lvlText w:val="%5."/>
      <w:lvlJc w:val="left"/>
      <w:pPr>
        <w:ind w:left="3600" w:hanging="360"/>
      </w:pPr>
    </w:lvl>
    <w:lvl w:ilvl="5" w:tplc="B348649A">
      <w:start w:val="1"/>
      <w:numFmt w:val="lowerRoman"/>
      <w:lvlText w:val="%6."/>
      <w:lvlJc w:val="right"/>
      <w:pPr>
        <w:ind w:left="4320" w:hanging="180"/>
      </w:pPr>
    </w:lvl>
    <w:lvl w:ilvl="6" w:tplc="D84ED05E">
      <w:start w:val="1"/>
      <w:numFmt w:val="decimal"/>
      <w:lvlText w:val="%7."/>
      <w:lvlJc w:val="left"/>
      <w:pPr>
        <w:ind w:left="5040" w:hanging="360"/>
      </w:pPr>
    </w:lvl>
    <w:lvl w:ilvl="7" w:tplc="668EAD3E">
      <w:start w:val="1"/>
      <w:numFmt w:val="lowerLetter"/>
      <w:lvlText w:val="%8."/>
      <w:lvlJc w:val="left"/>
      <w:pPr>
        <w:ind w:left="5760" w:hanging="360"/>
      </w:pPr>
    </w:lvl>
    <w:lvl w:ilvl="8" w:tplc="D18455C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44A28"/>
    <w:multiLevelType w:val="hybridMultilevel"/>
    <w:tmpl w:val="2B805B0A"/>
    <w:lvl w:ilvl="0" w:tplc="1774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D2F455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B463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C611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C41E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A0417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CA20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0C97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36A0D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D940D5C"/>
    <w:multiLevelType w:val="hybridMultilevel"/>
    <w:tmpl w:val="82AA54B0"/>
    <w:lvl w:ilvl="0" w:tplc="7F80F67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7EDC2E3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02C394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2E6D30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A14B94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A80676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B601AC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3320BC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AD0E91C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70181E4B"/>
    <w:multiLevelType w:val="hybridMultilevel"/>
    <w:tmpl w:val="A3381524"/>
    <w:lvl w:ilvl="0" w:tplc="50D43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C5E689A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26A2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94F9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9E8C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A070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A006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FC27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84C43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6BB3877"/>
    <w:multiLevelType w:val="hybridMultilevel"/>
    <w:tmpl w:val="E8361BA2"/>
    <w:lvl w:ilvl="0" w:tplc="7E806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1AA456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DF835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968F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121A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0CC9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1AB8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66C6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9088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13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E6"/>
    <w:rsid w:val="003C1E87"/>
    <w:rsid w:val="007D08BC"/>
    <w:rsid w:val="00D8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3E7F-2245-4A99-9D3D-B2F3759A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15569</Words>
  <Characters>8875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Протокольна Частина</cp:lastModifiedBy>
  <cp:revision>2</cp:revision>
  <dcterms:created xsi:type="dcterms:W3CDTF">2021-12-17T07:58:00Z</dcterms:created>
  <dcterms:modified xsi:type="dcterms:W3CDTF">2021-12-17T07:58:00Z</dcterms:modified>
</cp:coreProperties>
</file>